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77"/>
          <w:tab w:val="left" w:pos="1498"/>
        </w:tabs>
        <w:spacing w:line="560" w:lineRule="exact"/>
        <w:rPr>
          <w:rFonts w:hint="eastAsia" w:ascii="仿宋_GB2312" w:hAnsi="仿宋" w:eastAsia="仿宋_GB2312"/>
          <w:sz w:val="32"/>
          <w:szCs w:val="32"/>
          <w:lang w:eastAsia="zh-CN"/>
        </w:rPr>
      </w:pPr>
      <w:r>
        <w:rPr>
          <w:rFonts w:hint="eastAsia" w:ascii="仿宋_GB2312" w:hAnsi="仿宋" w:eastAsia="仿宋_GB2312"/>
          <w:sz w:val="32"/>
          <w:szCs w:val="32"/>
          <w:lang w:eastAsia="zh-CN"/>
        </w:rPr>
        <w:t>附件：评定成交方法</w:t>
      </w:r>
      <w:bookmarkStart w:id="0" w:name="_GoBack"/>
      <w:bookmarkEnd w:id="0"/>
    </w:p>
    <w:p>
      <w:pPr>
        <w:tabs>
          <w:tab w:val="left" w:pos="1177"/>
          <w:tab w:val="left" w:pos="1498"/>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本次评标采用综合评分法，资格审查通过的投标人方可进入评审环节，总分为</w:t>
      </w:r>
      <w:r>
        <w:rPr>
          <w:rFonts w:ascii="Times New Roman" w:hAnsi="Times New Roman" w:eastAsia="仿宋_GB2312"/>
          <w:sz w:val="32"/>
          <w:szCs w:val="32"/>
        </w:rPr>
        <w:t>100</w:t>
      </w:r>
      <w:r>
        <w:rPr>
          <w:rFonts w:hint="eastAsia" w:ascii="仿宋_GB2312" w:hAnsi="仿宋" w:eastAsia="仿宋_GB2312"/>
          <w:sz w:val="32"/>
          <w:szCs w:val="32"/>
        </w:rPr>
        <w:t>分，计算结果保留两位小数。</w:t>
      </w:r>
    </w:p>
    <w:tbl>
      <w:tblPr>
        <w:tblStyle w:val="2"/>
        <w:tblW w:w="8610" w:type="dxa"/>
        <w:tblInd w:w="12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523"/>
        <w:gridCol w:w="6237"/>
        <w:gridCol w:w="85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tblHeader/>
        </w:trPr>
        <w:tc>
          <w:tcPr>
            <w:tcW w:w="1523" w:type="dxa"/>
            <w:tcBorders>
              <w:top w:val="single" w:color="auto" w:sz="12" w:space="0"/>
              <w:left w:val="single" w:color="auto" w:sz="12" w:space="0"/>
              <w:bottom w:val="single" w:color="000000" w:sz="6" w:space="0"/>
              <w:right w:val="single" w:color="000000" w:sz="6" w:space="0"/>
            </w:tcBorders>
            <w:tcMar>
              <w:top w:w="0" w:type="dxa"/>
              <w:left w:w="105" w:type="dxa"/>
              <w:bottom w:w="0" w:type="dxa"/>
              <w:right w:w="105" w:type="dxa"/>
            </w:tcMar>
            <w:vAlign w:val="center"/>
          </w:tcPr>
          <w:p>
            <w:pPr>
              <w:shd w:val="clear" w:color="auto" w:fill="FFFFFF"/>
              <w:spacing w:line="360" w:lineRule="auto"/>
              <w:jc w:val="center"/>
              <w:rPr>
                <w:rFonts w:ascii="Times New Roman" w:hAnsi="Times New Roman" w:eastAsia="仿宋_GB2312"/>
                <w:sz w:val="24"/>
                <w:szCs w:val="24"/>
              </w:rPr>
            </w:pPr>
            <w:r>
              <w:rPr>
                <w:rFonts w:ascii="Times New Roman" w:hAnsi="Times New Roman" w:eastAsia="仿宋_GB2312"/>
                <w:sz w:val="24"/>
                <w:szCs w:val="24"/>
              </w:rPr>
              <w:t>评分因素</w:t>
            </w:r>
          </w:p>
        </w:tc>
        <w:tc>
          <w:tcPr>
            <w:tcW w:w="6237" w:type="dxa"/>
            <w:tcBorders>
              <w:top w:val="single" w:color="auto" w:sz="12" w:space="0"/>
              <w:left w:val="nil"/>
              <w:bottom w:val="single" w:color="000000" w:sz="6" w:space="0"/>
              <w:right w:val="single" w:color="000000" w:sz="6" w:space="0"/>
            </w:tcBorders>
            <w:tcMar>
              <w:top w:w="0" w:type="dxa"/>
              <w:left w:w="105" w:type="dxa"/>
              <w:bottom w:w="0" w:type="dxa"/>
              <w:right w:w="105" w:type="dxa"/>
            </w:tcMar>
            <w:vAlign w:val="center"/>
          </w:tcPr>
          <w:p>
            <w:pPr>
              <w:shd w:val="clear" w:color="auto" w:fill="FFFFFF"/>
              <w:spacing w:line="360" w:lineRule="auto"/>
              <w:jc w:val="center"/>
              <w:rPr>
                <w:rFonts w:ascii="Times New Roman" w:hAnsi="Times New Roman" w:eastAsia="仿宋_GB2312"/>
                <w:sz w:val="24"/>
                <w:szCs w:val="24"/>
              </w:rPr>
            </w:pPr>
            <w:r>
              <w:rPr>
                <w:rFonts w:ascii="Times New Roman" w:hAnsi="Times New Roman" w:eastAsia="仿宋_GB2312"/>
                <w:sz w:val="24"/>
                <w:szCs w:val="24"/>
              </w:rPr>
              <w:t>评分标准</w:t>
            </w:r>
          </w:p>
        </w:tc>
        <w:tc>
          <w:tcPr>
            <w:tcW w:w="850" w:type="dxa"/>
            <w:tcBorders>
              <w:top w:val="single" w:color="auto" w:sz="12" w:space="0"/>
              <w:left w:val="nil"/>
              <w:bottom w:val="single" w:color="000000" w:sz="6" w:space="0"/>
              <w:right w:val="single" w:color="auto" w:sz="12" w:space="0"/>
            </w:tcBorders>
            <w:tcMar>
              <w:top w:w="0" w:type="dxa"/>
              <w:left w:w="105" w:type="dxa"/>
              <w:bottom w:w="0" w:type="dxa"/>
              <w:right w:w="105" w:type="dxa"/>
            </w:tcMar>
            <w:vAlign w:val="center"/>
          </w:tcPr>
          <w:p>
            <w:pPr>
              <w:shd w:val="clear" w:color="auto" w:fill="FFFFFF"/>
              <w:spacing w:line="360" w:lineRule="auto"/>
              <w:jc w:val="center"/>
              <w:rPr>
                <w:rFonts w:ascii="Times New Roman" w:hAnsi="Times New Roman" w:eastAsia="仿宋_GB2312"/>
                <w:sz w:val="24"/>
                <w:szCs w:val="24"/>
              </w:rPr>
            </w:pPr>
            <w:r>
              <w:rPr>
                <w:rFonts w:ascii="Times New Roman" w:hAnsi="Times New Roman" w:eastAsia="仿宋_GB2312"/>
                <w:sz w:val="24"/>
                <w:szCs w:val="24"/>
              </w:rPr>
              <w:t>分值</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52" w:hRule="atLeast"/>
        </w:trPr>
        <w:tc>
          <w:tcPr>
            <w:tcW w:w="1523" w:type="dxa"/>
            <w:tcBorders>
              <w:top w:val="nil"/>
              <w:left w:val="single" w:color="auto" w:sz="12" w:space="0"/>
              <w:right w:val="single" w:color="000000" w:sz="6" w:space="0"/>
            </w:tcBorders>
            <w:tcMar>
              <w:top w:w="0" w:type="dxa"/>
              <w:left w:w="105" w:type="dxa"/>
              <w:bottom w:w="0" w:type="dxa"/>
              <w:right w:w="105" w:type="dxa"/>
            </w:tcMar>
            <w:vAlign w:val="center"/>
          </w:tcPr>
          <w:p>
            <w:pPr>
              <w:shd w:val="clear" w:color="auto" w:fill="FFFFFF"/>
              <w:spacing w:line="360" w:lineRule="auto"/>
              <w:jc w:val="center"/>
              <w:rPr>
                <w:rFonts w:ascii="Times New Roman" w:hAnsi="Times New Roman" w:eastAsia="仿宋_GB2312"/>
                <w:sz w:val="24"/>
                <w:szCs w:val="24"/>
              </w:rPr>
            </w:pPr>
            <w:r>
              <w:rPr>
                <w:rFonts w:ascii="Times New Roman" w:hAnsi="Times New Roman" w:eastAsia="仿宋_GB2312"/>
                <w:sz w:val="24"/>
                <w:szCs w:val="24"/>
              </w:rPr>
              <w:t>投标报价</w:t>
            </w:r>
          </w:p>
          <w:p>
            <w:pPr>
              <w:shd w:val="clear" w:color="auto" w:fill="FFFFFF"/>
              <w:spacing w:line="360" w:lineRule="auto"/>
              <w:jc w:val="center"/>
              <w:rPr>
                <w:rFonts w:ascii="Times New Roman" w:hAnsi="Times New Roman" w:eastAsia="仿宋_GB2312"/>
                <w:sz w:val="24"/>
                <w:szCs w:val="24"/>
              </w:rPr>
            </w:pPr>
            <w:r>
              <w:rPr>
                <w:rFonts w:ascii="Times New Roman" w:hAnsi="Times New Roman" w:eastAsia="仿宋_GB2312"/>
                <w:sz w:val="24"/>
                <w:szCs w:val="24"/>
              </w:rPr>
              <w:t>（30分）</w:t>
            </w:r>
          </w:p>
        </w:tc>
        <w:tc>
          <w:tcPr>
            <w:tcW w:w="6237" w:type="dxa"/>
            <w:tcBorders>
              <w:top w:val="nil"/>
              <w:left w:val="nil"/>
              <w:right w:val="single" w:color="000000" w:sz="6" w:space="0"/>
            </w:tcBorders>
            <w:tcMar>
              <w:top w:w="0" w:type="dxa"/>
              <w:left w:w="105" w:type="dxa"/>
              <w:bottom w:w="0" w:type="dxa"/>
              <w:right w:w="105" w:type="dxa"/>
            </w:tcMar>
            <w:vAlign w:val="center"/>
          </w:tcPr>
          <w:p>
            <w:pPr>
              <w:shd w:val="clear" w:color="auto" w:fill="FFFFFF"/>
              <w:spacing w:line="360" w:lineRule="auto"/>
              <w:rPr>
                <w:rFonts w:ascii="Times New Roman" w:hAnsi="Times New Roman" w:eastAsia="仿宋_GB2312"/>
                <w:sz w:val="24"/>
                <w:szCs w:val="24"/>
              </w:rPr>
            </w:pPr>
            <w:r>
              <w:rPr>
                <w:rFonts w:ascii="Times New Roman" w:hAnsi="Times New Roman" w:eastAsia="仿宋_GB2312"/>
                <w:sz w:val="24"/>
                <w:szCs w:val="24"/>
              </w:rPr>
              <w:t>价格分采用低价优先法计算，即满足招标文件文件要求且投标报价最低的为评标基准</w:t>
            </w:r>
            <w:r>
              <w:rPr>
                <w:rFonts w:hint="eastAsia" w:ascii="Times New Roman" w:hAnsi="Times New Roman" w:eastAsia="仿宋_GB2312"/>
                <w:sz w:val="24"/>
                <w:szCs w:val="24"/>
              </w:rPr>
              <w:t>价</w:t>
            </w:r>
            <w:r>
              <w:rPr>
                <w:rFonts w:ascii="Times New Roman" w:hAnsi="Times New Roman" w:eastAsia="仿宋_GB2312"/>
                <w:sz w:val="24"/>
                <w:szCs w:val="24"/>
              </w:rPr>
              <w:t>，其报价得分为满分30分。其他投标人的价格分统一按照下列公式计算：投标报价得分=（评标基准</w:t>
            </w:r>
            <w:r>
              <w:rPr>
                <w:rFonts w:hint="eastAsia" w:ascii="Times New Roman" w:hAnsi="Times New Roman" w:eastAsia="仿宋_GB2312"/>
                <w:sz w:val="24"/>
                <w:szCs w:val="24"/>
              </w:rPr>
              <w:t>价</w:t>
            </w:r>
            <w:r>
              <w:rPr>
                <w:rFonts w:ascii="Times New Roman" w:hAnsi="Times New Roman" w:eastAsia="仿宋_GB2312"/>
                <w:sz w:val="24"/>
                <w:szCs w:val="24"/>
              </w:rPr>
              <w:t>/投标报价）×30（计算结果四舍五入保留两位小数）</w:t>
            </w:r>
          </w:p>
        </w:tc>
        <w:tc>
          <w:tcPr>
            <w:tcW w:w="850" w:type="dxa"/>
            <w:tcBorders>
              <w:top w:val="nil"/>
              <w:left w:val="nil"/>
              <w:right w:val="single" w:color="auto" w:sz="12" w:space="0"/>
            </w:tcBorders>
            <w:tcMar>
              <w:top w:w="0" w:type="dxa"/>
              <w:left w:w="105" w:type="dxa"/>
              <w:bottom w:w="0" w:type="dxa"/>
              <w:right w:w="105" w:type="dxa"/>
            </w:tcMar>
            <w:vAlign w:val="center"/>
          </w:tcPr>
          <w:p>
            <w:pPr>
              <w:shd w:val="clear" w:color="auto" w:fill="FFFFFF"/>
              <w:spacing w:line="360" w:lineRule="auto"/>
              <w:jc w:val="center"/>
              <w:rPr>
                <w:rFonts w:ascii="Times New Roman" w:hAnsi="Times New Roman" w:eastAsia="仿宋_GB2312"/>
                <w:sz w:val="24"/>
                <w:szCs w:val="24"/>
              </w:rPr>
            </w:pPr>
            <w:r>
              <w:rPr>
                <w:rFonts w:ascii="Times New Roman" w:hAnsi="Times New Roman" w:eastAsia="仿宋_GB2312"/>
                <w:sz w:val="24"/>
                <w:szCs w:val="24"/>
              </w:rPr>
              <w:t>30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80" w:hRule="atLeast"/>
        </w:trPr>
        <w:tc>
          <w:tcPr>
            <w:tcW w:w="1523" w:type="dxa"/>
            <w:tcBorders>
              <w:top w:val="single" w:color="auto" w:sz="4" w:space="0"/>
              <w:left w:val="single" w:color="auto" w:sz="12" w:space="0"/>
              <w:bottom w:val="single" w:color="000000" w:sz="6" w:space="0"/>
              <w:right w:val="single" w:color="000000" w:sz="6" w:space="0"/>
            </w:tcBorders>
            <w:tcMar>
              <w:top w:w="0" w:type="dxa"/>
              <w:left w:w="105" w:type="dxa"/>
              <w:bottom w:w="0" w:type="dxa"/>
              <w:right w:w="105" w:type="dxa"/>
            </w:tcMar>
            <w:vAlign w:val="center"/>
          </w:tcPr>
          <w:p>
            <w:pPr>
              <w:shd w:val="clear" w:color="auto" w:fill="FFFFFF"/>
              <w:spacing w:line="360" w:lineRule="auto"/>
              <w:jc w:val="center"/>
              <w:rPr>
                <w:rFonts w:ascii="Times New Roman" w:hAnsi="Times New Roman" w:eastAsia="仿宋_GB2312"/>
                <w:sz w:val="24"/>
                <w:szCs w:val="24"/>
              </w:rPr>
            </w:pPr>
            <w:r>
              <w:rPr>
                <w:rFonts w:ascii="Times New Roman" w:hAnsi="Times New Roman" w:eastAsia="仿宋_GB2312"/>
                <w:sz w:val="24"/>
                <w:szCs w:val="24"/>
              </w:rPr>
              <w:t>业绩</w:t>
            </w:r>
          </w:p>
          <w:p>
            <w:pPr>
              <w:shd w:val="clear" w:color="auto" w:fill="FFFFFF"/>
              <w:spacing w:line="360" w:lineRule="auto"/>
              <w:jc w:val="center"/>
              <w:rPr>
                <w:rFonts w:ascii="Times New Roman" w:hAnsi="Times New Roman" w:eastAsia="仿宋_GB2312"/>
                <w:sz w:val="24"/>
                <w:szCs w:val="24"/>
              </w:rPr>
            </w:pPr>
            <w:r>
              <w:rPr>
                <w:rFonts w:ascii="Times New Roman" w:hAnsi="Times New Roman" w:eastAsia="仿宋_GB2312"/>
                <w:sz w:val="24"/>
                <w:szCs w:val="24"/>
              </w:rPr>
              <w:t>（1</w:t>
            </w:r>
            <w:r>
              <w:rPr>
                <w:rFonts w:hint="eastAsia" w:ascii="Times New Roman" w:hAnsi="Times New Roman" w:eastAsia="仿宋_GB2312"/>
                <w:sz w:val="24"/>
                <w:szCs w:val="24"/>
              </w:rPr>
              <w:t>5</w:t>
            </w:r>
            <w:r>
              <w:rPr>
                <w:rFonts w:ascii="Times New Roman" w:hAnsi="Times New Roman" w:eastAsia="仿宋_GB2312"/>
                <w:sz w:val="24"/>
                <w:szCs w:val="24"/>
              </w:rPr>
              <w:t>分）</w:t>
            </w:r>
          </w:p>
        </w:tc>
        <w:tc>
          <w:tcPr>
            <w:tcW w:w="6237" w:type="dxa"/>
            <w:tcBorders>
              <w:top w:val="single" w:color="auto" w:sz="4" w:space="0"/>
              <w:left w:val="nil"/>
              <w:bottom w:val="single" w:color="000000" w:sz="6" w:space="0"/>
              <w:right w:val="single" w:color="000000" w:sz="6" w:space="0"/>
            </w:tcBorders>
            <w:tcMar>
              <w:top w:w="0" w:type="dxa"/>
              <w:left w:w="105" w:type="dxa"/>
              <w:bottom w:w="0" w:type="dxa"/>
              <w:right w:w="105" w:type="dxa"/>
            </w:tcMar>
            <w:vAlign w:val="center"/>
          </w:tcPr>
          <w:p>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投标供应商近三年 (20</w:t>
            </w:r>
            <w:r>
              <w:rPr>
                <w:rFonts w:hint="eastAsia" w:ascii="Times New Roman" w:hAnsi="Times New Roman" w:eastAsia="仿宋_GB2312"/>
                <w:sz w:val="24"/>
                <w:szCs w:val="24"/>
              </w:rPr>
              <w:t>21</w:t>
            </w:r>
            <w:r>
              <w:rPr>
                <w:rFonts w:ascii="Times New Roman" w:hAnsi="Times New Roman" w:eastAsia="仿宋_GB2312"/>
                <w:sz w:val="24"/>
                <w:szCs w:val="24"/>
              </w:rPr>
              <w:t>年</w:t>
            </w:r>
            <w:r>
              <w:rPr>
                <w:rFonts w:hint="eastAsia" w:ascii="Times New Roman" w:hAnsi="Times New Roman" w:eastAsia="仿宋_GB2312"/>
                <w:sz w:val="24"/>
                <w:szCs w:val="24"/>
              </w:rPr>
              <w:t>1</w:t>
            </w:r>
            <w:r>
              <w:rPr>
                <w:rFonts w:ascii="Times New Roman" w:hAnsi="Times New Roman" w:eastAsia="仿宋_GB2312"/>
                <w:sz w:val="24"/>
                <w:szCs w:val="24"/>
              </w:rPr>
              <w:t>月</w:t>
            </w:r>
            <w:r>
              <w:rPr>
                <w:rFonts w:hint="eastAsia" w:ascii="Times New Roman" w:hAnsi="Times New Roman" w:eastAsia="仿宋_GB2312"/>
                <w:sz w:val="24"/>
                <w:szCs w:val="24"/>
              </w:rPr>
              <w:t>1日</w:t>
            </w:r>
            <w:r>
              <w:rPr>
                <w:rFonts w:ascii="Times New Roman" w:hAnsi="Times New Roman" w:eastAsia="仿宋_GB2312"/>
                <w:sz w:val="24"/>
                <w:szCs w:val="24"/>
              </w:rPr>
              <w:t>至今) 类似项目业绩，有一个得</w:t>
            </w:r>
            <w:r>
              <w:rPr>
                <w:rFonts w:hint="eastAsia" w:ascii="Times New Roman" w:hAnsi="Times New Roman" w:eastAsia="仿宋_GB2312"/>
                <w:sz w:val="24"/>
                <w:szCs w:val="24"/>
              </w:rPr>
              <w:t xml:space="preserve"> 3</w:t>
            </w:r>
            <w:r>
              <w:rPr>
                <w:rFonts w:ascii="Times New Roman" w:hAnsi="Times New Roman" w:eastAsia="仿宋_GB2312"/>
                <w:sz w:val="24"/>
                <w:szCs w:val="24"/>
              </w:rPr>
              <w:t xml:space="preserve"> 分，最多得 1</w:t>
            </w:r>
            <w:r>
              <w:rPr>
                <w:rFonts w:hint="eastAsia" w:ascii="Times New Roman" w:hAnsi="Times New Roman" w:eastAsia="仿宋_GB2312"/>
                <w:sz w:val="24"/>
                <w:szCs w:val="24"/>
              </w:rPr>
              <w:t>5</w:t>
            </w:r>
            <w:r>
              <w:rPr>
                <w:rFonts w:ascii="Times New Roman" w:hAnsi="Times New Roman" w:eastAsia="仿宋_GB2312"/>
                <w:sz w:val="24"/>
                <w:szCs w:val="24"/>
              </w:rPr>
              <w:t xml:space="preserve"> 分。 (投标时携原件备查，以中标通知书或合同为准，时间以合同签订时间为准)；（提供合同复印件或其他证明材料并加盖投标人公章）</w:t>
            </w:r>
          </w:p>
        </w:tc>
        <w:tc>
          <w:tcPr>
            <w:tcW w:w="850" w:type="dxa"/>
            <w:tcBorders>
              <w:top w:val="single" w:color="auto" w:sz="4" w:space="0"/>
              <w:left w:val="nil"/>
              <w:bottom w:val="single" w:color="000000" w:sz="6" w:space="0"/>
              <w:right w:val="single" w:color="auto" w:sz="12" w:space="0"/>
            </w:tcBorders>
            <w:tcMar>
              <w:top w:w="0" w:type="dxa"/>
              <w:left w:w="105" w:type="dxa"/>
              <w:bottom w:w="0" w:type="dxa"/>
              <w:right w:w="105" w:type="dxa"/>
            </w:tcMar>
            <w:vAlign w:val="center"/>
          </w:tcPr>
          <w:p>
            <w:pPr>
              <w:shd w:val="clear" w:color="auto" w:fill="FFFFFF"/>
              <w:spacing w:line="360" w:lineRule="auto"/>
              <w:jc w:val="center"/>
              <w:rPr>
                <w:rFonts w:ascii="Times New Roman" w:hAnsi="Times New Roman" w:eastAsia="仿宋_GB2312"/>
                <w:sz w:val="24"/>
                <w:szCs w:val="24"/>
              </w:rPr>
            </w:pPr>
            <w:r>
              <w:rPr>
                <w:rFonts w:ascii="Times New Roman" w:hAnsi="Times New Roman" w:eastAsia="仿宋_GB2312"/>
                <w:sz w:val="24"/>
                <w:szCs w:val="24"/>
              </w:rPr>
              <w:t>1</w:t>
            </w:r>
            <w:r>
              <w:rPr>
                <w:rFonts w:hint="eastAsia" w:ascii="Times New Roman" w:hAnsi="Times New Roman" w:eastAsia="仿宋_GB2312"/>
                <w:sz w:val="24"/>
                <w:szCs w:val="24"/>
              </w:rPr>
              <w: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7" w:hRule="atLeast"/>
        </w:trPr>
        <w:tc>
          <w:tcPr>
            <w:tcW w:w="1523" w:type="dxa"/>
            <w:vMerge w:val="restart"/>
            <w:tcBorders>
              <w:top w:val="nil"/>
              <w:left w:val="single" w:color="auto" w:sz="12" w:space="0"/>
              <w:right w:val="single" w:color="000000" w:sz="6" w:space="0"/>
            </w:tcBorders>
            <w:tcMar>
              <w:top w:w="0" w:type="dxa"/>
              <w:left w:w="105" w:type="dxa"/>
              <w:bottom w:w="0" w:type="dxa"/>
              <w:right w:w="105" w:type="dxa"/>
            </w:tcMar>
            <w:vAlign w:val="center"/>
          </w:tcPr>
          <w:p>
            <w:pPr>
              <w:shd w:val="clear" w:color="auto" w:fill="FFFFFF"/>
              <w:spacing w:line="360" w:lineRule="auto"/>
              <w:jc w:val="center"/>
              <w:rPr>
                <w:rFonts w:ascii="Times New Roman" w:hAnsi="Times New Roman" w:eastAsia="仿宋_GB2312"/>
                <w:sz w:val="24"/>
                <w:szCs w:val="24"/>
              </w:rPr>
            </w:pPr>
            <w:r>
              <w:rPr>
                <w:rFonts w:hint="eastAsia" w:ascii="Times New Roman" w:hAnsi="Times New Roman" w:eastAsia="仿宋_GB2312"/>
                <w:sz w:val="24"/>
                <w:szCs w:val="24"/>
              </w:rPr>
              <w:t>技术     （40分）</w:t>
            </w:r>
          </w:p>
        </w:tc>
        <w:tc>
          <w:tcPr>
            <w:tcW w:w="6237" w:type="dxa"/>
            <w:tcBorders>
              <w:top w:val="nil"/>
              <w:left w:val="nil"/>
              <w:bottom w:val="single" w:color="auto" w:sz="4" w:space="0"/>
              <w:right w:val="single" w:color="000000" w:sz="6" w:space="0"/>
            </w:tcBorders>
            <w:tcMar>
              <w:top w:w="0" w:type="dxa"/>
              <w:left w:w="105" w:type="dxa"/>
              <w:bottom w:w="0" w:type="dxa"/>
              <w:right w:w="105" w:type="dxa"/>
            </w:tcMar>
          </w:tcPr>
          <w:p>
            <w:pPr>
              <w:spacing w:line="360" w:lineRule="auto"/>
              <w:ind w:firstLine="480" w:firstLineChars="200"/>
              <w:rPr>
                <w:rFonts w:ascii="Times New Roman" w:hAnsi="Times New Roman" w:eastAsia="仿宋_GB2312"/>
                <w:sz w:val="24"/>
                <w:szCs w:val="24"/>
              </w:rPr>
            </w:pPr>
            <w:r>
              <w:rPr>
                <w:rFonts w:hint="eastAsia" w:ascii="Times New Roman" w:hAnsi="Times New Roman" w:eastAsia="仿宋_GB2312"/>
                <w:sz w:val="24"/>
                <w:szCs w:val="24"/>
              </w:rPr>
              <w:t>考研科目种类要求：</w:t>
            </w:r>
          </w:p>
          <w:p>
            <w:pPr>
              <w:spacing w:line="360" w:lineRule="auto"/>
              <w:ind w:firstLine="480" w:firstLineChars="200"/>
              <w:rPr>
                <w:rFonts w:ascii="Times New Roman" w:hAnsi="Times New Roman" w:eastAsia="仿宋_GB2312"/>
                <w:sz w:val="24"/>
                <w:szCs w:val="24"/>
              </w:rPr>
            </w:pPr>
            <w:r>
              <w:rPr>
                <w:rFonts w:hint="eastAsia" w:ascii="Times New Roman" w:hAnsi="Times New Roman" w:eastAsia="仿宋_GB2312"/>
                <w:sz w:val="24"/>
                <w:szCs w:val="24"/>
              </w:rPr>
              <w:t>包括公共课、统考课、专业课、小语种、同等学力申硕等，总数应不少于</w:t>
            </w:r>
            <w:r>
              <w:rPr>
                <w:rFonts w:hint="eastAsia" w:ascii="Times New Roman" w:hAnsi="Times New Roman" w:eastAsia="仿宋_GB2312"/>
                <w:color w:val="C00000"/>
                <w:sz w:val="24"/>
                <w:szCs w:val="24"/>
              </w:rPr>
              <w:t>30</w:t>
            </w:r>
            <w:r>
              <w:rPr>
                <w:rFonts w:hint="eastAsia" w:ascii="Times New Roman" w:hAnsi="Times New Roman" w:eastAsia="仿宋_GB2312"/>
                <w:sz w:val="24"/>
                <w:szCs w:val="24"/>
              </w:rPr>
              <w:t>门。每多一门加1分。本项最高得1</w:t>
            </w:r>
            <w:r>
              <w:rPr>
                <w:rFonts w:ascii="Times New Roman" w:hAnsi="Times New Roman" w:eastAsia="仿宋_GB2312"/>
                <w:sz w:val="24"/>
                <w:szCs w:val="24"/>
              </w:rPr>
              <w:t>0</w:t>
            </w:r>
            <w:r>
              <w:rPr>
                <w:rFonts w:hint="eastAsia" w:ascii="Times New Roman" w:hAnsi="Times New Roman" w:eastAsia="仿宋_GB2312"/>
                <w:sz w:val="24"/>
                <w:szCs w:val="24"/>
              </w:rPr>
              <w:t>分。</w:t>
            </w:r>
            <w:r>
              <w:rPr>
                <w:rFonts w:hint="eastAsia" w:ascii="Times New Roman" w:hAnsi="Times New Roman" w:eastAsia="仿宋_GB2312"/>
                <w:color w:val="FF0000"/>
                <w:sz w:val="24"/>
                <w:szCs w:val="24"/>
              </w:rPr>
              <w:t>（提供平台功能截图，加盖投标人公章）</w:t>
            </w:r>
          </w:p>
        </w:tc>
        <w:tc>
          <w:tcPr>
            <w:tcW w:w="850" w:type="dxa"/>
            <w:tcBorders>
              <w:top w:val="nil"/>
              <w:left w:val="nil"/>
              <w:bottom w:val="single" w:color="auto" w:sz="4" w:space="0"/>
              <w:right w:val="single" w:color="auto" w:sz="12" w:space="0"/>
            </w:tcBorders>
            <w:tcMar>
              <w:top w:w="0" w:type="dxa"/>
              <w:left w:w="105" w:type="dxa"/>
              <w:bottom w:w="0" w:type="dxa"/>
              <w:right w:w="105" w:type="dxa"/>
            </w:tcMar>
            <w:vAlign w:val="center"/>
          </w:tcPr>
          <w:p>
            <w:pPr>
              <w:shd w:val="clear" w:color="auto" w:fill="FFFFFF"/>
              <w:spacing w:line="360" w:lineRule="auto"/>
              <w:jc w:val="center"/>
              <w:rPr>
                <w:rFonts w:ascii="Times New Roman" w:hAnsi="Times New Roman" w:eastAsia="仿宋_GB2312"/>
                <w:sz w:val="24"/>
                <w:szCs w:val="24"/>
              </w:rPr>
            </w:pPr>
            <w:r>
              <w:rPr>
                <w:rFonts w:hint="eastAsia" w:ascii="Times New Roman" w:hAnsi="Times New Roman" w:eastAsia="仿宋_GB2312"/>
                <w:sz w:val="24"/>
                <w:szCs w:val="24"/>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7" w:hRule="atLeast"/>
        </w:trPr>
        <w:tc>
          <w:tcPr>
            <w:tcW w:w="1523" w:type="dxa"/>
            <w:vMerge w:val="continue"/>
            <w:tcBorders>
              <w:left w:val="single" w:color="auto" w:sz="12" w:space="0"/>
              <w:right w:val="single" w:color="000000" w:sz="6" w:space="0"/>
            </w:tcBorders>
            <w:tcMar>
              <w:top w:w="0" w:type="dxa"/>
              <w:left w:w="105" w:type="dxa"/>
              <w:bottom w:w="0" w:type="dxa"/>
              <w:right w:w="105" w:type="dxa"/>
            </w:tcMar>
            <w:vAlign w:val="center"/>
          </w:tcPr>
          <w:p>
            <w:pPr>
              <w:shd w:val="clear" w:color="auto" w:fill="FFFFFF"/>
              <w:spacing w:line="360" w:lineRule="auto"/>
              <w:jc w:val="center"/>
              <w:rPr>
                <w:rFonts w:ascii="Times New Roman" w:hAnsi="Times New Roman" w:eastAsia="仿宋_GB2312"/>
                <w:sz w:val="24"/>
                <w:szCs w:val="24"/>
              </w:rPr>
            </w:pPr>
          </w:p>
        </w:tc>
        <w:tc>
          <w:tcPr>
            <w:tcW w:w="6237" w:type="dxa"/>
            <w:tcBorders>
              <w:top w:val="nil"/>
              <w:left w:val="nil"/>
              <w:bottom w:val="single" w:color="auto" w:sz="4" w:space="0"/>
              <w:right w:val="single" w:color="000000" w:sz="6" w:space="0"/>
            </w:tcBorders>
            <w:tcMar>
              <w:top w:w="0" w:type="dxa"/>
              <w:left w:w="105" w:type="dxa"/>
              <w:bottom w:w="0" w:type="dxa"/>
              <w:right w:w="105" w:type="dxa"/>
            </w:tcMar>
          </w:tcPr>
          <w:p>
            <w:pPr>
              <w:spacing w:line="360" w:lineRule="auto"/>
              <w:ind w:firstLine="480" w:firstLineChars="200"/>
              <w:rPr>
                <w:rFonts w:ascii="Times New Roman" w:hAnsi="Times New Roman" w:eastAsia="仿宋_GB2312"/>
                <w:sz w:val="24"/>
                <w:szCs w:val="24"/>
              </w:rPr>
            </w:pPr>
            <w:r>
              <w:rPr>
                <w:rFonts w:hint="eastAsia" w:ascii="Times New Roman" w:hAnsi="Times New Roman" w:eastAsia="仿宋_GB2312"/>
                <w:sz w:val="24"/>
                <w:szCs w:val="24"/>
              </w:rPr>
              <w:t>考研课程内容要求：资源必须包含2024年度研究生考试在内的最新辅导课程，并提供不少于</w:t>
            </w:r>
            <w:r>
              <w:rPr>
                <w:rFonts w:hint="eastAsia" w:ascii="Times New Roman" w:hAnsi="Times New Roman" w:eastAsia="仿宋_GB2312"/>
                <w:color w:val="C00000"/>
                <w:sz w:val="24"/>
                <w:szCs w:val="24"/>
              </w:rPr>
              <w:t>5</w:t>
            </w:r>
            <w:r>
              <w:rPr>
                <w:rFonts w:hint="eastAsia" w:ascii="Times New Roman" w:hAnsi="Times New Roman" w:eastAsia="仿宋_GB2312"/>
                <w:sz w:val="24"/>
                <w:szCs w:val="24"/>
              </w:rPr>
              <w:t>年的往期课程资源以及历年考研真题和考研模拟试题。每多一年加1分。本项最高得1</w:t>
            </w:r>
            <w:r>
              <w:rPr>
                <w:rFonts w:ascii="Times New Roman" w:hAnsi="Times New Roman" w:eastAsia="仿宋_GB2312"/>
                <w:sz w:val="24"/>
                <w:szCs w:val="24"/>
              </w:rPr>
              <w:t>0</w:t>
            </w:r>
            <w:r>
              <w:rPr>
                <w:rFonts w:hint="eastAsia" w:ascii="Times New Roman" w:hAnsi="Times New Roman" w:eastAsia="仿宋_GB2312"/>
                <w:sz w:val="24"/>
                <w:szCs w:val="24"/>
              </w:rPr>
              <w:t>分。</w:t>
            </w:r>
            <w:r>
              <w:rPr>
                <w:rFonts w:hint="eastAsia" w:ascii="Times New Roman" w:hAnsi="Times New Roman" w:eastAsia="仿宋_GB2312"/>
                <w:color w:val="FF0000"/>
                <w:sz w:val="24"/>
                <w:szCs w:val="24"/>
              </w:rPr>
              <w:t>（提供平台功能截图，加盖投标人公章）</w:t>
            </w:r>
          </w:p>
        </w:tc>
        <w:tc>
          <w:tcPr>
            <w:tcW w:w="850" w:type="dxa"/>
            <w:tcBorders>
              <w:top w:val="nil"/>
              <w:left w:val="nil"/>
              <w:bottom w:val="single" w:color="auto" w:sz="4" w:space="0"/>
              <w:right w:val="single" w:color="auto" w:sz="12" w:space="0"/>
            </w:tcBorders>
            <w:tcMar>
              <w:top w:w="0" w:type="dxa"/>
              <w:left w:w="105" w:type="dxa"/>
              <w:bottom w:w="0" w:type="dxa"/>
              <w:right w:w="105" w:type="dxa"/>
            </w:tcMar>
            <w:vAlign w:val="center"/>
          </w:tcPr>
          <w:p>
            <w:pPr>
              <w:shd w:val="clear" w:color="auto" w:fill="FFFFFF"/>
              <w:spacing w:line="360" w:lineRule="auto"/>
              <w:jc w:val="center"/>
              <w:rPr>
                <w:rFonts w:ascii="Times New Roman" w:hAnsi="Times New Roman" w:eastAsia="仿宋_GB2312"/>
                <w:sz w:val="24"/>
                <w:szCs w:val="24"/>
              </w:rPr>
            </w:pPr>
            <w:r>
              <w:rPr>
                <w:rFonts w:hint="eastAsia" w:ascii="Times New Roman" w:hAnsi="Times New Roman" w:eastAsia="仿宋_GB2312"/>
                <w:sz w:val="24"/>
                <w:szCs w:val="24"/>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7" w:hRule="atLeast"/>
        </w:trPr>
        <w:tc>
          <w:tcPr>
            <w:tcW w:w="1523" w:type="dxa"/>
            <w:vMerge w:val="continue"/>
            <w:tcBorders>
              <w:left w:val="single" w:color="auto" w:sz="12" w:space="0"/>
              <w:right w:val="single" w:color="000000" w:sz="6" w:space="0"/>
            </w:tcBorders>
            <w:tcMar>
              <w:top w:w="0" w:type="dxa"/>
              <w:left w:w="105" w:type="dxa"/>
              <w:bottom w:w="0" w:type="dxa"/>
              <w:right w:w="105" w:type="dxa"/>
            </w:tcMar>
            <w:vAlign w:val="center"/>
          </w:tcPr>
          <w:p>
            <w:pPr>
              <w:shd w:val="clear" w:color="auto" w:fill="FFFFFF"/>
              <w:spacing w:line="360" w:lineRule="auto"/>
              <w:jc w:val="center"/>
              <w:rPr>
                <w:rFonts w:ascii="Times New Roman" w:hAnsi="Times New Roman" w:eastAsia="仿宋_GB2312"/>
                <w:sz w:val="24"/>
                <w:szCs w:val="24"/>
              </w:rPr>
            </w:pPr>
          </w:p>
        </w:tc>
        <w:tc>
          <w:tcPr>
            <w:tcW w:w="6237" w:type="dxa"/>
            <w:tcBorders>
              <w:top w:val="nil"/>
              <w:left w:val="nil"/>
              <w:bottom w:val="single" w:color="auto" w:sz="4" w:space="0"/>
              <w:right w:val="single" w:color="000000" w:sz="6" w:space="0"/>
            </w:tcBorders>
            <w:tcMar>
              <w:top w:w="0" w:type="dxa"/>
              <w:left w:w="105" w:type="dxa"/>
              <w:bottom w:w="0" w:type="dxa"/>
              <w:right w:w="105" w:type="dxa"/>
            </w:tcMar>
          </w:tcPr>
          <w:p>
            <w:pPr>
              <w:spacing w:line="360" w:lineRule="auto"/>
              <w:ind w:firstLine="480" w:firstLineChars="200"/>
              <w:rPr>
                <w:rFonts w:ascii="Times New Roman" w:hAnsi="Times New Roman" w:eastAsia="仿宋_GB2312"/>
                <w:sz w:val="24"/>
                <w:szCs w:val="24"/>
              </w:rPr>
            </w:pPr>
            <w:r>
              <w:rPr>
                <w:rFonts w:hint="eastAsia" w:ascii="Times New Roman" w:hAnsi="Times New Roman" w:eastAsia="仿宋_GB2312"/>
                <w:sz w:val="24"/>
                <w:szCs w:val="24"/>
              </w:rPr>
              <w:t>考研课程的课件总量不少于24000课时，每多一课时加1分；考研课程的试卷总量不少于 10000套，每多一套加1分；考研课程每年更新的总量不少于1000课时，每多一课时加1分；考研试卷每年更新的总量不少于500套，每多一套加1分。本项最高得1</w:t>
            </w:r>
            <w:r>
              <w:rPr>
                <w:rFonts w:ascii="Times New Roman" w:hAnsi="Times New Roman" w:eastAsia="仿宋_GB2312"/>
                <w:sz w:val="24"/>
                <w:szCs w:val="24"/>
              </w:rPr>
              <w:t>0</w:t>
            </w:r>
            <w:r>
              <w:rPr>
                <w:rFonts w:hint="eastAsia" w:ascii="Times New Roman" w:hAnsi="Times New Roman" w:eastAsia="仿宋_GB2312"/>
                <w:sz w:val="24"/>
                <w:szCs w:val="24"/>
              </w:rPr>
              <w:t>分。</w:t>
            </w:r>
            <w:r>
              <w:rPr>
                <w:rFonts w:hint="eastAsia" w:ascii="Times New Roman" w:hAnsi="Times New Roman" w:eastAsia="仿宋_GB2312"/>
                <w:color w:val="FF0000"/>
                <w:sz w:val="24"/>
                <w:szCs w:val="24"/>
              </w:rPr>
              <w:t>（提供平台功能截图，加盖投标人公章）</w:t>
            </w:r>
          </w:p>
        </w:tc>
        <w:tc>
          <w:tcPr>
            <w:tcW w:w="850" w:type="dxa"/>
            <w:tcBorders>
              <w:top w:val="nil"/>
              <w:left w:val="nil"/>
              <w:bottom w:val="single" w:color="auto" w:sz="4" w:space="0"/>
              <w:right w:val="single" w:color="auto" w:sz="12" w:space="0"/>
            </w:tcBorders>
            <w:tcMar>
              <w:top w:w="0" w:type="dxa"/>
              <w:left w:w="105" w:type="dxa"/>
              <w:bottom w:w="0" w:type="dxa"/>
              <w:right w:w="105" w:type="dxa"/>
            </w:tcMar>
            <w:vAlign w:val="center"/>
          </w:tcPr>
          <w:p>
            <w:pPr>
              <w:shd w:val="clear" w:color="auto" w:fill="FFFFFF"/>
              <w:spacing w:line="360" w:lineRule="auto"/>
              <w:jc w:val="center"/>
              <w:rPr>
                <w:rFonts w:ascii="Times New Roman" w:hAnsi="Times New Roman" w:eastAsia="仿宋_GB2312"/>
                <w:sz w:val="24"/>
                <w:szCs w:val="24"/>
              </w:rPr>
            </w:pPr>
            <w:r>
              <w:rPr>
                <w:rFonts w:hint="eastAsia" w:ascii="Times New Roman" w:hAnsi="Times New Roman" w:eastAsia="仿宋_GB2312"/>
                <w:sz w:val="24"/>
                <w:szCs w:val="24"/>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7" w:hRule="atLeast"/>
        </w:trPr>
        <w:tc>
          <w:tcPr>
            <w:tcW w:w="1523" w:type="dxa"/>
            <w:vMerge w:val="continue"/>
            <w:tcBorders>
              <w:left w:val="single" w:color="auto" w:sz="12" w:space="0"/>
              <w:bottom w:val="single" w:color="auto" w:sz="4" w:space="0"/>
              <w:right w:val="single" w:color="000000" w:sz="6" w:space="0"/>
            </w:tcBorders>
            <w:tcMar>
              <w:top w:w="0" w:type="dxa"/>
              <w:left w:w="105" w:type="dxa"/>
              <w:bottom w:w="0" w:type="dxa"/>
              <w:right w:w="105" w:type="dxa"/>
            </w:tcMar>
            <w:vAlign w:val="center"/>
          </w:tcPr>
          <w:p>
            <w:pPr>
              <w:shd w:val="clear" w:color="auto" w:fill="FFFFFF"/>
              <w:spacing w:line="360" w:lineRule="auto"/>
              <w:jc w:val="center"/>
              <w:rPr>
                <w:rFonts w:ascii="Times New Roman" w:hAnsi="Times New Roman" w:eastAsia="仿宋_GB2312"/>
                <w:sz w:val="24"/>
                <w:szCs w:val="24"/>
              </w:rPr>
            </w:pPr>
          </w:p>
        </w:tc>
        <w:tc>
          <w:tcPr>
            <w:tcW w:w="6237" w:type="dxa"/>
            <w:tcBorders>
              <w:top w:val="nil"/>
              <w:left w:val="nil"/>
              <w:bottom w:val="single" w:color="auto" w:sz="4" w:space="0"/>
              <w:right w:val="single" w:color="000000" w:sz="6" w:space="0"/>
            </w:tcBorders>
            <w:tcMar>
              <w:top w:w="0" w:type="dxa"/>
              <w:left w:w="105" w:type="dxa"/>
              <w:bottom w:w="0" w:type="dxa"/>
              <w:right w:w="105" w:type="dxa"/>
            </w:tcMar>
          </w:tcPr>
          <w:p>
            <w:pPr>
              <w:spacing w:line="360" w:lineRule="auto"/>
              <w:ind w:firstLine="480" w:firstLineChars="200"/>
              <w:rPr>
                <w:rFonts w:ascii="Times New Roman" w:hAnsi="Times New Roman" w:eastAsia="仿宋_GB2312"/>
                <w:sz w:val="24"/>
                <w:szCs w:val="24"/>
              </w:rPr>
            </w:pPr>
            <w:r>
              <w:rPr>
                <w:rFonts w:hint="eastAsia" w:ascii="Times New Roman" w:hAnsi="Times New Roman" w:eastAsia="仿宋_GB2312"/>
                <w:sz w:val="24"/>
                <w:szCs w:val="24"/>
              </w:rPr>
              <w:t>资源平台功能要求：</w:t>
            </w:r>
          </w:p>
          <w:p>
            <w:pPr>
              <w:spacing w:line="360" w:lineRule="auto"/>
              <w:ind w:firstLine="480" w:firstLineChars="200"/>
              <w:rPr>
                <w:rFonts w:ascii="Times New Roman" w:hAnsi="Times New Roman" w:eastAsia="仿宋_GB2312"/>
                <w:sz w:val="24"/>
                <w:szCs w:val="24"/>
              </w:rPr>
            </w:pPr>
            <w:r>
              <w:rPr>
                <w:rFonts w:hint="eastAsia" w:ascii="Times New Roman" w:hAnsi="Times New Roman" w:eastAsia="仿宋_GB2312"/>
                <w:sz w:val="24"/>
                <w:szCs w:val="24"/>
              </w:rPr>
              <w:t>1、资源平台具有在线点播、分享、收藏、笔记等功能，按照课程阶段和年度对课程内容进行分类展示和检索。</w:t>
            </w:r>
            <w:r>
              <w:rPr>
                <w:rFonts w:hint="eastAsia" w:ascii="Times New Roman" w:hAnsi="Times New Roman" w:eastAsia="仿宋_GB2312"/>
                <w:color w:val="FF0000"/>
                <w:sz w:val="24"/>
                <w:szCs w:val="24"/>
              </w:rPr>
              <w:t>（提供平台功能截图，加盖投标人公章）</w:t>
            </w:r>
          </w:p>
          <w:p>
            <w:pPr>
              <w:spacing w:line="360" w:lineRule="auto"/>
              <w:ind w:firstLine="480" w:firstLineChars="200"/>
              <w:rPr>
                <w:rFonts w:ascii="Times New Roman" w:hAnsi="Times New Roman" w:eastAsia="仿宋_GB2312"/>
                <w:sz w:val="24"/>
                <w:szCs w:val="24"/>
              </w:rPr>
            </w:pPr>
            <w:r>
              <w:rPr>
                <w:rFonts w:hint="eastAsia" w:ascii="Times New Roman" w:hAnsi="Times New Roman" w:eastAsia="仿宋_GB2312"/>
                <w:sz w:val="24"/>
                <w:szCs w:val="24"/>
              </w:rPr>
              <w:t>2、考试管理系统应具有在线模拟考试、在线真题练习、专项训练、随机组卷、试卷管理、续答功能、错题库、自建库、答题进度卡、个人中心、用户管理、日志统计等学习功能。每多一项功能加1分。</w:t>
            </w:r>
          </w:p>
          <w:p>
            <w:pPr>
              <w:spacing w:line="360" w:lineRule="auto"/>
              <w:ind w:firstLine="480" w:firstLineChars="200"/>
              <w:rPr>
                <w:rFonts w:ascii="Times New Roman" w:hAnsi="Times New Roman" w:eastAsia="仿宋_GB2312"/>
                <w:sz w:val="24"/>
                <w:szCs w:val="24"/>
              </w:rPr>
            </w:pPr>
            <w:r>
              <w:rPr>
                <w:rFonts w:hint="eastAsia" w:ascii="Times New Roman" w:hAnsi="Times New Roman" w:eastAsia="仿宋_GB2312"/>
                <w:sz w:val="24"/>
                <w:szCs w:val="24"/>
              </w:rPr>
              <w:t>本项最高得1</w:t>
            </w:r>
            <w:r>
              <w:rPr>
                <w:rFonts w:ascii="Times New Roman" w:hAnsi="Times New Roman" w:eastAsia="仿宋_GB2312"/>
                <w:sz w:val="24"/>
                <w:szCs w:val="24"/>
              </w:rPr>
              <w:t>0</w:t>
            </w:r>
            <w:r>
              <w:rPr>
                <w:rFonts w:hint="eastAsia" w:ascii="Times New Roman" w:hAnsi="Times New Roman" w:eastAsia="仿宋_GB2312"/>
                <w:sz w:val="24"/>
                <w:szCs w:val="24"/>
              </w:rPr>
              <w:t>分。</w:t>
            </w:r>
            <w:r>
              <w:rPr>
                <w:rFonts w:hint="eastAsia" w:ascii="Times New Roman" w:hAnsi="Times New Roman" w:eastAsia="仿宋_GB2312"/>
                <w:color w:val="FF0000"/>
                <w:sz w:val="24"/>
                <w:szCs w:val="24"/>
              </w:rPr>
              <w:t>（提供平台功能截图，加盖投标人公章）</w:t>
            </w:r>
          </w:p>
        </w:tc>
        <w:tc>
          <w:tcPr>
            <w:tcW w:w="850" w:type="dxa"/>
            <w:tcBorders>
              <w:top w:val="nil"/>
              <w:left w:val="nil"/>
              <w:bottom w:val="single" w:color="auto" w:sz="4" w:space="0"/>
              <w:right w:val="single" w:color="auto" w:sz="12" w:space="0"/>
            </w:tcBorders>
            <w:tcMar>
              <w:top w:w="0" w:type="dxa"/>
              <w:left w:w="105" w:type="dxa"/>
              <w:bottom w:w="0" w:type="dxa"/>
              <w:right w:w="105" w:type="dxa"/>
            </w:tcMar>
            <w:vAlign w:val="center"/>
          </w:tcPr>
          <w:p>
            <w:pPr>
              <w:shd w:val="clear" w:color="auto" w:fill="FFFFFF"/>
              <w:spacing w:line="360" w:lineRule="auto"/>
              <w:jc w:val="center"/>
              <w:rPr>
                <w:rFonts w:ascii="Times New Roman" w:hAnsi="Times New Roman" w:eastAsia="仿宋_GB2312"/>
                <w:sz w:val="24"/>
                <w:szCs w:val="24"/>
              </w:rPr>
            </w:pPr>
            <w:r>
              <w:rPr>
                <w:rFonts w:hint="eastAsia" w:ascii="Times New Roman" w:hAnsi="Times New Roman" w:eastAsia="仿宋_GB2312"/>
                <w:sz w:val="24"/>
                <w:szCs w:val="24"/>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7" w:hRule="atLeast"/>
        </w:trPr>
        <w:tc>
          <w:tcPr>
            <w:tcW w:w="1523" w:type="dxa"/>
            <w:vMerge w:val="restart"/>
            <w:tcBorders>
              <w:top w:val="single" w:color="auto" w:sz="4" w:space="0"/>
              <w:left w:val="single" w:color="auto" w:sz="12" w:space="0"/>
              <w:right w:val="single" w:color="000000" w:sz="6" w:space="0"/>
            </w:tcBorders>
            <w:tcMar>
              <w:top w:w="0" w:type="dxa"/>
              <w:left w:w="105" w:type="dxa"/>
              <w:bottom w:w="0" w:type="dxa"/>
              <w:right w:w="105" w:type="dxa"/>
            </w:tcMar>
            <w:vAlign w:val="center"/>
          </w:tcPr>
          <w:p>
            <w:pPr>
              <w:shd w:val="clear" w:color="auto" w:fill="FFFFFF"/>
              <w:spacing w:line="360" w:lineRule="auto"/>
              <w:jc w:val="center"/>
              <w:rPr>
                <w:rFonts w:ascii="Times New Roman" w:hAnsi="Times New Roman" w:eastAsia="仿宋_GB2312"/>
                <w:sz w:val="24"/>
                <w:szCs w:val="24"/>
              </w:rPr>
            </w:pPr>
            <w:r>
              <w:rPr>
                <w:rFonts w:ascii="Times New Roman" w:hAnsi="Times New Roman" w:eastAsia="仿宋_GB2312"/>
                <w:sz w:val="24"/>
                <w:szCs w:val="24"/>
              </w:rPr>
              <w:t>服务</w:t>
            </w:r>
          </w:p>
          <w:p>
            <w:pPr>
              <w:shd w:val="clear" w:color="auto" w:fill="FFFFFF"/>
              <w:spacing w:line="360" w:lineRule="auto"/>
              <w:jc w:val="center"/>
              <w:rPr>
                <w:rFonts w:ascii="Times New Roman" w:hAnsi="Times New Roman" w:eastAsia="仿宋_GB2312"/>
                <w:sz w:val="24"/>
                <w:szCs w:val="24"/>
              </w:rPr>
            </w:pPr>
            <w:r>
              <w:rPr>
                <w:rFonts w:ascii="Times New Roman" w:hAnsi="Times New Roman" w:eastAsia="仿宋_GB2312"/>
                <w:sz w:val="24"/>
                <w:szCs w:val="24"/>
              </w:rPr>
              <w:t>（15分）</w:t>
            </w:r>
          </w:p>
        </w:tc>
        <w:tc>
          <w:tcPr>
            <w:tcW w:w="6237" w:type="dxa"/>
            <w:tcBorders>
              <w:top w:val="single" w:color="auto" w:sz="4" w:space="0"/>
              <w:left w:val="nil"/>
              <w:bottom w:val="nil"/>
              <w:right w:val="single" w:color="000000" w:sz="6" w:space="0"/>
            </w:tcBorders>
            <w:tcMar>
              <w:top w:w="0" w:type="dxa"/>
              <w:left w:w="105" w:type="dxa"/>
              <w:bottom w:w="0" w:type="dxa"/>
              <w:right w:w="105" w:type="dxa"/>
            </w:tcMar>
          </w:tcPr>
          <w:p>
            <w:pPr>
              <w:spacing w:line="360" w:lineRule="auto"/>
              <w:ind w:firstLine="480" w:firstLineChars="200"/>
              <w:rPr>
                <w:rFonts w:ascii="Times New Roman" w:hAnsi="Times New Roman" w:eastAsia="仿宋_GB2312"/>
                <w:sz w:val="24"/>
                <w:szCs w:val="24"/>
              </w:rPr>
            </w:pPr>
            <w:r>
              <w:rPr>
                <w:rFonts w:hint="eastAsia" w:ascii="Times New Roman" w:hAnsi="Times New Roman" w:eastAsia="仿宋_GB2312"/>
                <w:sz w:val="24"/>
                <w:szCs w:val="24"/>
              </w:rPr>
              <w:t>为了保证产品具有追溯性且保证质量，投标供应商拥有产品的资源版权合法性证明材料，如软件著作权证书，最高得 2 分。</w:t>
            </w:r>
          </w:p>
        </w:tc>
        <w:tc>
          <w:tcPr>
            <w:tcW w:w="850" w:type="dxa"/>
            <w:tcBorders>
              <w:top w:val="single" w:color="auto" w:sz="4" w:space="0"/>
              <w:left w:val="nil"/>
              <w:bottom w:val="nil"/>
              <w:right w:val="single" w:color="auto" w:sz="12" w:space="0"/>
            </w:tcBorders>
            <w:tcMar>
              <w:top w:w="0" w:type="dxa"/>
              <w:left w:w="105" w:type="dxa"/>
              <w:bottom w:w="0" w:type="dxa"/>
              <w:right w:w="105" w:type="dxa"/>
            </w:tcMar>
            <w:vAlign w:val="center"/>
          </w:tcPr>
          <w:p>
            <w:pPr>
              <w:shd w:val="clear" w:color="auto" w:fill="FFFFFF"/>
              <w:spacing w:line="360" w:lineRule="auto"/>
              <w:jc w:val="center"/>
              <w:rPr>
                <w:rFonts w:ascii="Times New Roman" w:hAnsi="Times New Roman" w:eastAsia="仿宋_GB2312"/>
                <w:sz w:val="24"/>
                <w:szCs w:val="24"/>
              </w:rPr>
            </w:pPr>
            <w:r>
              <w:rPr>
                <w:rFonts w:hint="eastAsia" w:ascii="Times New Roman" w:hAnsi="Times New Roman" w:eastAsia="仿宋_GB2312"/>
                <w:sz w:val="24"/>
                <w:szCs w:val="24"/>
              </w:rPr>
              <w:t>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7" w:hRule="atLeast"/>
        </w:trPr>
        <w:tc>
          <w:tcPr>
            <w:tcW w:w="1523" w:type="dxa"/>
            <w:vMerge w:val="continue"/>
            <w:tcBorders>
              <w:left w:val="single" w:color="auto" w:sz="12" w:space="0"/>
              <w:right w:val="single" w:color="000000" w:sz="6" w:space="0"/>
            </w:tcBorders>
            <w:tcMar>
              <w:top w:w="0" w:type="dxa"/>
              <w:left w:w="105" w:type="dxa"/>
              <w:bottom w:w="0" w:type="dxa"/>
              <w:right w:w="105" w:type="dxa"/>
            </w:tcMar>
            <w:vAlign w:val="center"/>
          </w:tcPr>
          <w:p>
            <w:pPr>
              <w:shd w:val="clear" w:color="auto" w:fill="FFFFFF"/>
              <w:spacing w:line="360" w:lineRule="auto"/>
              <w:jc w:val="center"/>
              <w:rPr>
                <w:rFonts w:ascii="Times New Roman" w:hAnsi="Times New Roman" w:eastAsia="仿宋_GB2312"/>
                <w:sz w:val="24"/>
                <w:szCs w:val="24"/>
              </w:rPr>
            </w:pPr>
          </w:p>
        </w:tc>
        <w:tc>
          <w:tcPr>
            <w:tcW w:w="6237" w:type="dxa"/>
            <w:tcBorders>
              <w:top w:val="single" w:color="auto" w:sz="4" w:space="0"/>
              <w:left w:val="nil"/>
              <w:bottom w:val="single" w:color="auto" w:sz="4" w:space="0"/>
              <w:right w:val="single" w:color="000000" w:sz="6" w:space="0"/>
            </w:tcBorders>
            <w:tcMar>
              <w:top w:w="0" w:type="dxa"/>
              <w:left w:w="105" w:type="dxa"/>
              <w:bottom w:w="0" w:type="dxa"/>
              <w:right w:w="105" w:type="dxa"/>
            </w:tcMar>
          </w:tcPr>
          <w:p>
            <w:pPr>
              <w:spacing w:line="360" w:lineRule="auto"/>
              <w:ind w:firstLine="480" w:firstLineChars="200"/>
              <w:rPr>
                <w:rFonts w:ascii="Times New Roman" w:hAnsi="Times New Roman" w:eastAsia="仿宋_GB2312"/>
                <w:sz w:val="24"/>
                <w:szCs w:val="24"/>
              </w:rPr>
            </w:pPr>
            <w:r>
              <w:rPr>
                <w:rFonts w:hint="eastAsia" w:ascii="Times New Roman" w:hAnsi="Times New Roman" w:eastAsia="仿宋_GB2312"/>
                <w:sz w:val="24"/>
                <w:szCs w:val="24"/>
              </w:rPr>
              <w:t>根据投标供应商的售后服务方案进行综合评价，方案具体、详细、可行的按照最优者得3(不含) 分，一般得 2 (不含) 分，其余得 1-0 分；</w:t>
            </w:r>
          </w:p>
        </w:tc>
        <w:tc>
          <w:tcPr>
            <w:tcW w:w="850" w:type="dxa"/>
            <w:tcBorders>
              <w:top w:val="single" w:color="auto" w:sz="4" w:space="0"/>
              <w:left w:val="nil"/>
              <w:bottom w:val="single" w:color="auto" w:sz="4" w:space="0"/>
              <w:right w:val="single" w:color="auto" w:sz="12" w:space="0"/>
            </w:tcBorders>
            <w:tcMar>
              <w:top w:w="0" w:type="dxa"/>
              <w:left w:w="105" w:type="dxa"/>
              <w:bottom w:w="0" w:type="dxa"/>
              <w:right w:w="105" w:type="dxa"/>
            </w:tcMar>
            <w:vAlign w:val="center"/>
          </w:tcPr>
          <w:p>
            <w:pPr>
              <w:shd w:val="clear" w:color="auto" w:fill="FFFFFF"/>
              <w:spacing w:line="360" w:lineRule="auto"/>
              <w:jc w:val="center"/>
              <w:rPr>
                <w:rFonts w:ascii="Times New Roman" w:hAnsi="Times New Roman" w:eastAsia="仿宋_GB2312"/>
                <w:sz w:val="24"/>
                <w:szCs w:val="24"/>
              </w:rPr>
            </w:pPr>
            <w:r>
              <w:rPr>
                <w:rFonts w:hint="eastAsia" w:ascii="Times New Roman" w:hAnsi="Times New Roman" w:eastAsia="仿宋_GB2312"/>
                <w:sz w:val="24"/>
                <w:szCs w:val="24"/>
              </w:rPr>
              <w:t>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7" w:hRule="atLeast"/>
        </w:trPr>
        <w:tc>
          <w:tcPr>
            <w:tcW w:w="1523" w:type="dxa"/>
            <w:vMerge w:val="continue"/>
            <w:tcBorders>
              <w:left w:val="single" w:color="auto" w:sz="12" w:space="0"/>
              <w:right w:val="single" w:color="000000" w:sz="6" w:space="0"/>
            </w:tcBorders>
            <w:tcMar>
              <w:top w:w="0" w:type="dxa"/>
              <w:left w:w="105" w:type="dxa"/>
              <w:bottom w:w="0" w:type="dxa"/>
              <w:right w:w="105" w:type="dxa"/>
            </w:tcMar>
            <w:vAlign w:val="center"/>
          </w:tcPr>
          <w:p>
            <w:pPr>
              <w:shd w:val="clear" w:color="auto" w:fill="FFFFFF"/>
              <w:spacing w:line="360" w:lineRule="auto"/>
              <w:jc w:val="center"/>
              <w:rPr>
                <w:rFonts w:ascii="Times New Roman" w:hAnsi="Times New Roman" w:eastAsia="仿宋_GB2312"/>
                <w:sz w:val="24"/>
                <w:szCs w:val="24"/>
              </w:rPr>
            </w:pPr>
          </w:p>
        </w:tc>
        <w:tc>
          <w:tcPr>
            <w:tcW w:w="6237" w:type="dxa"/>
            <w:tcBorders>
              <w:top w:val="single" w:color="auto" w:sz="4" w:space="0"/>
              <w:left w:val="nil"/>
              <w:bottom w:val="single" w:color="auto" w:sz="4" w:space="0"/>
              <w:right w:val="single" w:color="000000" w:sz="6" w:space="0"/>
            </w:tcBorders>
            <w:tcMar>
              <w:top w:w="0" w:type="dxa"/>
              <w:left w:w="105" w:type="dxa"/>
              <w:bottom w:w="0" w:type="dxa"/>
              <w:right w:w="105" w:type="dxa"/>
            </w:tcMar>
          </w:tcPr>
          <w:p>
            <w:pPr>
              <w:spacing w:line="360" w:lineRule="auto"/>
              <w:ind w:firstLine="480" w:firstLineChars="200"/>
              <w:rPr>
                <w:rFonts w:ascii="Times New Roman" w:hAnsi="Times New Roman" w:eastAsia="仿宋_GB2312"/>
                <w:sz w:val="24"/>
                <w:szCs w:val="24"/>
              </w:rPr>
            </w:pPr>
            <w:r>
              <w:rPr>
                <w:rFonts w:hint="eastAsia" w:ascii="Times New Roman" w:hAnsi="Times New Roman" w:eastAsia="仿宋_GB2312"/>
                <w:sz w:val="24"/>
                <w:szCs w:val="24"/>
              </w:rPr>
              <w:t>根据投标人的售后服务承诺、响应时间，服务队伍的人员资质进行综合评价： 售后服务承诺好、响应时间短，服务队伍的人员资质优的按照最优者得 5-4(不含) 分，一般得 3-2 (不含) 分，其余得 1-0 分；</w:t>
            </w:r>
          </w:p>
        </w:tc>
        <w:tc>
          <w:tcPr>
            <w:tcW w:w="850" w:type="dxa"/>
            <w:tcBorders>
              <w:top w:val="single" w:color="auto" w:sz="4" w:space="0"/>
              <w:left w:val="nil"/>
              <w:bottom w:val="single" w:color="auto" w:sz="4" w:space="0"/>
              <w:right w:val="single" w:color="auto" w:sz="12" w:space="0"/>
            </w:tcBorders>
            <w:tcMar>
              <w:top w:w="0" w:type="dxa"/>
              <w:left w:w="105" w:type="dxa"/>
              <w:bottom w:w="0" w:type="dxa"/>
              <w:right w:w="105" w:type="dxa"/>
            </w:tcMar>
            <w:vAlign w:val="center"/>
          </w:tcPr>
          <w:p>
            <w:pPr>
              <w:shd w:val="clear" w:color="auto" w:fill="FFFFFF"/>
              <w:spacing w:line="360" w:lineRule="auto"/>
              <w:jc w:val="center"/>
              <w:rPr>
                <w:rFonts w:ascii="Times New Roman" w:hAnsi="Times New Roman" w:eastAsia="仿宋_GB2312"/>
                <w:sz w:val="24"/>
                <w:szCs w:val="24"/>
              </w:rPr>
            </w:pPr>
            <w:r>
              <w:rPr>
                <w:rFonts w:hint="eastAsia" w:ascii="Times New Roman" w:hAnsi="Times New Roman" w:eastAsia="仿宋_GB2312"/>
                <w:sz w:val="24"/>
                <w:szCs w:val="24"/>
              </w:rPr>
              <w: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7" w:hRule="atLeast"/>
        </w:trPr>
        <w:tc>
          <w:tcPr>
            <w:tcW w:w="1523" w:type="dxa"/>
            <w:vMerge w:val="continue"/>
            <w:tcBorders>
              <w:left w:val="single" w:color="auto" w:sz="12" w:space="0"/>
              <w:bottom w:val="single" w:color="auto" w:sz="12" w:space="0"/>
              <w:right w:val="single" w:color="000000" w:sz="6" w:space="0"/>
            </w:tcBorders>
            <w:tcMar>
              <w:top w:w="0" w:type="dxa"/>
              <w:left w:w="105" w:type="dxa"/>
              <w:bottom w:w="0" w:type="dxa"/>
              <w:right w:w="105" w:type="dxa"/>
            </w:tcMar>
            <w:vAlign w:val="center"/>
          </w:tcPr>
          <w:p>
            <w:pPr>
              <w:shd w:val="clear" w:color="auto" w:fill="FFFFFF"/>
              <w:spacing w:line="360" w:lineRule="auto"/>
              <w:jc w:val="center"/>
              <w:rPr>
                <w:rFonts w:ascii="Times New Roman" w:hAnsi="Times New Roman" w:eastAsia="仿宋_GB2312"/>
                <w:sz w:val="24"/>
                <w:szCs w:val="24"/>
              </w:rPr>
            </w:pPr>
          </w:p>
        </w:tc>
        <w:tc>
          <w:tcPr>
            <w:tcW w:w="6237" w:type="dxa"/>
            <w:tcBorders>
              <w:top w:val="single" w:color="auto" w:sz="4" w:space="0"/>
              <w:left w:val="nil"/>
              <w:bottom w:val="single" w:color="auto" w:sz="12" w:space="0"/>
              <w:right w:val="single" w:color="000000" w:sz="6" w:space="0"/>
            </w:tcBorders>
            <w:tcMar>
              <w:top w:w="0" w:type="dxa"/>
              <w:left w:w="105" w:type="dxa"/>
              <w:bottom w:w="0" w:type="dxa"/>
              <w:right w:w="105" w:type="dxa"/>
            </w:tcMar>
          </w:tcPr>
          <w:p>
            <w:pPr>
              <w:spacing w:line="360" w:lineRule="auto"/>
              <w:ind w:firstLine="480" w:firstLineChars="200"/>
              <w:rPr>
                <w:rFonts w:ascii="Times New Roman" w:hAnsi="Times New Roman" w:eastAsia="仿宋_GB2312"/>
                <w:sz w:val="24"/>
                <w:szCs w:val="24"/>
              </w:rPr>
            </w:pPr>
            <w:r>
              <w:rPr>
                <w:rFonts w:hint="eastAsia" w:ascii="Times New Roman" w:hAnsi="Times New Roman" w:eastAsia="仿宋_GB2312"/>
                <w:sz w:val="24"/>
                <w:szCs w:val="24"/>
              </w:rPr>
              <w:t>制定应急处理方案，如产品使用过程中无法登录，有无备用方案或及时派专人解决等服务，以保证产品正常使用，最优者得5-4(不含) 分，一般得 3-2 (不含)分，其余得 1-0 分；</w:t>
            </w:r>
          </w:p>
        </w:tc>
        <w:tc>
          <w:tcPr>
            <w:tcW w:w="850" w:type="dxa"/>
            <w:tcBorders>
              <w:top w:val="single" w:color="auto" w:sz="4" w:space="0"/>
              <w:left w:val="nil"/>
              <w:bottom w:val="single" w:color="auto" w:sz="12" w:space="0"/>
              <w:right w:val="single" w:color="auto" w:sz="12" w:space="0"/>
            </w:tcBorders>
            <w:tcMar>
              <w:top w:w="0" w:type="dxa"/>
              <w:left w:w="105" w:type="dxa"/>
              <w:bottom w:w="0" w:type="dxa"/>
              <w:right w:w="105" w:type="dxa"/>
            </w:tcMar>
            <w:vAlign w:val="center"/>
          </w:tcPr>
          <w:p>
            <w:pPr>
              <w:shd w:val="clear" w:color="auto" w:fill="FFFFFF"/>
              <w:spacing w:line="360" w:lineRule="auto"/>
              <w:jc w:val="center"/>
              <w:rPr>
                <w:rFonts w:ascii="Times New Roman" w:hAnsi="Times New Roman" w:eastAsia="仿宋_GB2312"/>
                <w:sz w:val="24"/>
                <w:szCs w:val="24"/>
              </w:rPr>
            </w:pPr>
            <w:r>
              <w:rPr>
                <w:rFonts w:hint="eastAsia" w:ascii="Times New Roman" w:hAnsi="Times New Roman" w:eastAsia="仿宋_GB2312"/>
                <w:sz w:val="24"/>
                <w:szCs w:val="24"/>
              </w:rPr>
              <w:t>5</w:t>
            </w:r>
          </w:p>
        </w:tc>
      </w:tr>
    </w:tbl>
    <w:p>
      <w:pPr>
        <w:spacing w:before="74" w:line="380" w:lineRule="exact"/>
        <w:ind w:left="494" w:firstLine="526" w:firstLineChars="200"/>
        <w:outlineLvl w:val="1"/>
        <w:rPr>
          <w:rFonts w:ascii="宋体" w:hAnsi="宋体" w:eastAsia="宋体" w:cs="宋体"/>
          <w:b/>
          <w:bCs/>
          <w:spacing w:val="11"/>
          <w:position w:val="2"/>
          <w:sz w:val="24"/>
          <w:szCs w:val="24"/>
        </w:rPr>
      </w:pPr>
    </w:p>
    <w:p>
      <w:pPr>
        <w:tabs>
          <w:tab w:val="left" w:pos="1177"/>
          <w:tab w:val="left" w:pos="1498"/>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中标候选资格按综合得分由高到低顺序排列，得分相同的，则按报价分由高到低确定排名；</w:t>
      </w:r>
    </w:p>
    <w:p>
      <w:pPr>
        <w:spacing w:line="560" w:lineRule="exact"/>
        <w:ind w:firstLine="645"/>
        <w:rPr>
          <w:rFonts w:ascii="仿宋_GB2312" w:hAnsi="微软雅黑" w:eastAsia="仿宋_GB2312"/>
          <w:sz w:val="32"/>
          <w:szCs w:val="32"/>
        </w:rPr>
      </w:pPr>
      <w:r>
        <w:rPr>
          <w:rFonts w:hint="eastAsia" w:ascii="仿宋_GB2312" w:hAnsi="微软雅黑" w:eastAsia="仿宋_GB2312"/>
          <w:sz w:val="32"/>
          <w:szCs w:val="32"/>
        </w:rPr>
        <w:t>评审小组认为投标人的报价明显低于其他通过符合性审查投标人的报价，有可能影响服务质量或者不能诚信履约的，应当要求其在评标现场合理的时间内提供书面说明，必要时提交相关证明材料；投标人不能证明其报价合理性的，评审小组应当将其作为无效投标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yMDBhODVlZTcwYmI1YjQ2ZmUzNjdhYjFjODA2YmMifQ=="/>
  </w:docVars>
  <w:rsids>
    <w:rsidRoot w:val="64812189"/>
    <w:rsid w:val="648121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2024-06-11T08:13:00Z</dcterms:created>
  <dc:creator>穿开司米的黑手党</dc:creator>
  <cp:lastModifiedBy>穿开司米的黑手党</cp:lastModifiedBy>
  <dcterms:modified xsi:type="dcterms:W3CDTF">2024-06-11T08:17:18Z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9B82E8DCC2C1478CBA62104AAD700BB4_11</vt:lpwstr>
  </property>
</Properties>
</file>