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4CCD3F">
      <w:pPr>
        <w:pStyle w:val="2"/>
        <w:widowControl/>
        <w:shd w:val="clear" w:color="auto" w:fill="FFFFFF"/>
        <w:spacing w:beforeAutospacing="0" w:afterAutospacing="0" w:line="360" w:lineRule="auto"/>
        <w:ind w:firstLine="562" w:firstLineChars="200"/>
        <w:rPr>
          <w:rFonts w:hint="eastAsia" w:ascii="楷体" w:hAnsi="楷体" w:eastAsia="楷体" w:cs="华文楷体"/>
          <w:b/>
          <w:bCs/>
          <w:sz w:val="28"/>
          <w:szCs w:val="28"/>
          <w:shd w:val="clear" w:color="auto" w:fill="FFFFFF"/>
        </w:rPr>
      </w:pPr>
      <w:r>
        <w:rPr>
          <w:rFonts w:hint="eastAsia" w:ascii="楷体" w:hAnsi="楷体" w:eastAsia="楷体" w:cs="华文楷体"/>
          <w:b/>
          <w:bCs/>
          <w:sz w:val="28"/>
          <w:szCs w:val="28"/>
          <w:shd w:val="clear" w:color="auto" w:fill="FFFFFF"/>
        </w:rPr>
        <w:t>泰州学院图书馆信息查询系统使用指南及纸质资源访问地址</w:t>
      </w:r>
    </w:p>
    <w:p w14:paraId="39965F31">
      <w:pPr>
        <w:pStyle w:val="2"/>
        <w:widowControl/>
        <w:shd w:val="clear" w:color="auto" w:fill="FFFFFF"/>
        <w:spacing w:beforeAutospacing="0" w:afterAutospacing="0" w:line="360" w:lineRule="auto"/>
        <w:ind w:firstLine="562" w:firstLineChars="200"/>
        <w:rPr>
          <w:rFonts w:hint="eastAsia" w:ascii="楷体" w:hAnsi="楷体" w:eastAsia="楷体" w:cs="华文楷体"/>
          <w:b/>
          <w:bCs/>
          <w:sz w:val="28"/>
          <w:szCs w:val="28"/>
          <w:shd w:val="clear" w:color="auto" w:fill="FFFFFF"/>
        </w:rPr>
      </w:pPr>
    </w:p>
    <w:p w14:paraId="7171615E">
      <w:pPr>
        <w:pStyle w:val="2"/>
        <w:widowControl/>
        <w:shd w:val="clear" w:color="auto" w:fill="FFFFFF"/>
        <w:spacing w:beforeAutospacing="0" w:afterAutospacing="0" w:line="360" w:lineRule="auto"/>
        <w:ind w:firstLine="482" w:firstLineChars="200"/>
        <w:rPr>
          <w:rFonts w:ascii="楷体" w:hAnsi="楷体" w:eastAsia="楷体" w:cs="华文楷体"/>
        </w:rPr>
      </w:pPr>
      <w:r>
        <w:rPr>
          <w:rFonts w:hint="eastAsia" w:ascii="楷体" w:hAnsi="楷体" w:eastAsia="楷体" w:cs="华文楷体"/>
          <w:b/>
          <w:bCs/>
          <w:shd w:val="clear" w:color="auto" w:fill="FFFFFF"/>
        </w:rPr>
        <w:t>泰州学院图书馆</w:t>
      </w:r>
      <w:r>
        <w:rPr>
          <w:rFonts w:hint="eastAsia" w:ascii="楷体" w:hAnsi="楷体" w:eastAsia="楷体" w:cs="华文楷体"/>
          <w:shd w:val="clear" w:color="auto" w:fill="FFFFFF"/>
        </w:rPr>
        <w:t>信息查询系统(简称</w:t>
      </w:r>
      <w:r>
        <w:rPr>
          <w:rFonts w:ascii="Calibri" w:hAnsi="Calibri" w:eastAsia="楷体" w:cs="Calibri"/>
          <w:shd w:val="clear" w:color="auto" w:fill="FFFFFF"/>
        </w:rPr>
        <w:t> </w:t>
      </w:r>
      <w:r>
        <w:rPr>
          <w:rFonts w:hint="eastAsia" w:ascii="楷体" w:hAnsi="楷体" w:eastAsia="楷体" w:cs="华文楷体"/>
          <w:shd w:val="clear" w:color="auto" w:fill="FFFFFF"/>
        </w:rPr>
        <w:t>OPAC)是以WEB方式发布在互联网上的人机交互式的网上信息查询系统。这种信息查询系统采用联机WEB方式，读者可以通过任何一台联网的计算机，方便地办理续借手续，荐购书刊，浏览新书通报，查询馆藏图书和期刊目录信息，查询个人借阅情况等。</w:t>
      </w:r>
    </w:p>
    <w:p w14:paraId="52BAD7DA">
      <w:pPr>
        <w:pStyle w:val="2"/>
        <w:widowControl/>
        <w:shd w:val="clear" w:color="auto" w:fill="FFFFFF"/>
        <w:spacing w:beforeAutospacing="0" w:afterAutospacing="0" w:line="360" w:lineRule="auto"/>
        <w:ind w:firstLine="480" w:firstLineChars="200"/>
        <w:rPr>
          <w:rFonts w:ascii="楷体" w:hAnsi="楷体" w:eastAsia="楷体" w:cs="华文楷体"/>
          <w:shd w:val="clear" w:color="auto" w:fill="FFFFFF"/>
        </w:rPr>
      </w:pPr>
    </w:p>
    <w:p w14:paraId="4D3D9D67">
      <w:pPr>
        <w:pStyle w:val="2"/>
        <w:widowControl/>
        <w:shd w:val="clear" w:color="auto" w:fill="FFFFFF"/>
        <w:spacing w:beforeAutospacing="0" w:afterAutospacing="0" w:line="360" w:lineRule="auto"/>
        <w:ind w:firstLine="482" w:firstLineChars="200"/>
        <w:rPr>
          <w:rFonts w:ascii="楷体" w:hAnsi="楷体" w:eastAsia="楷体" w:cs="华文楷体"/>
          <w:b/>
          <w:bCs/>
        </w:rPr>
      </w:pPr>
      <w:r>
        <w:rPr>
          <w:rFonts w:hint="eastAsia" w:ascii="楷体" w:hAnsi="楷体" w:eastAsia="楷体" w:cs="华文楷体"/>
          <w:b/>
          <w:bCs/>
          <w:shd w:val="clear" w:color="auto" w:fill="FFFFFF"/>
        </w:rPr>
        <w:t>(1)如何进入图书馆信息查询系统</w:t>
      </w:r>
    </w:p>
    <w:p w14:paraId="552B25C1">
      <w:pPr>
        <w:pStyle w:val="2"/>
        <w:widowControl/>
        <w:shd w:val="clear" w:color="auto" w:fill="FFFFFF"/>
        <w:spacing w:beforeAutospacing="0" w:afterAutospacing="0" w:line="360" w:lineRule="auto"/>
        <w:ind w:firstLine="480" w:firstLineChars="20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从联网的电脑上登录泰州</w:t>
      </w:r>
      <w:r>
        <w:rPr>
          <w:rFonts w:hint="eastAsia" w:ascii="楷体" w:hAnsi="楷体" w:eastAsia="楷体"/>
        </w:rPr>
        <w:t>学院图书馆主页</w:t>
      </w:r>
      <w:r>
        <w:rPr>
          <w:rFonts w:hint="eastAsia" w:ascii="楷体" w:hAnsi="楷体" w:eastAsia="楷体" w:cs="华文楷体"/>
          <w:shd w:val="clear" w:color="auto" w:fill="FFFFFF"/>
        </w:rPr>
        <w:t>（</w:t>
      </w:r>
      <w:r>
        <w:rPr>
          <w:rFonts w:ascii="楷体" w:hAnsi="楷体" w:eastAsia="楷体" w:cs="华文楷体"/>
          <w:shd w:val="clear" w:color="auto" w:fill="FFFFFF"/>
        </w:rPr>
        <w:t>https://lib.tzu.edu.cn/</w:t>
      </w:r>
      <w:r>
        <w:rPr>
          <w:rFonts w:hint="eastAsia" w:ascii="楷体" w:hAnsi="楷体" w:eastAsia="楷体" w:cs="华文楷体"/>
          <w:shd w:val="clear" w:color="auto" w:fill="FFFFFF"/>
        </w:rPr>
        <w:t>），</w:t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t>点击纸质资源-访问地址</w:t>
      </w:r>
      <w:r>
        <w:rPr>
          <w:rFonts w:hint="eastAsia" w:ascii="楷体" w:hAnsi="楷体" w:eastAsia="楷体" w:cs="华文楷体"/>
          <w:shd w:val="clear" w:color="auto" w:fill="FFFFFF"/>
        </w:rPr>
        <w:t>，即可进入图书馆信息查询系统。</w:t>
      </w:r>
    </w:p>
    <w:p w14:paraId="47A62F08">
      <w:pPr>
        <w:pStyle w:val="2"/>
        <w:widowControl/>
        <w:shd w:val="clear" w:color="auto" w:fill="FFFFFF"/>
        <w:spacing w:beforeAutospacing="0" w:afterAutospacing="0" w:line="360" w:lineRule="auto"/>
        <w:ind w:firstLine="480" w:firstLineChars="200"/>
      </w:pPr>
      <w:r>
        <w:rPr>
          <w:rFonts w:hint="eastAsia" w:ascii="楷体" w:hAnsi="楷体" w:eastAsia="楷体" w:cs="华文楷体"/>
          <w:shd w:val="clear" w:color="auto" w:fill="FFFFFF"/>
        </w:rPr>
        <w:t>读者也可直接访问网址：</w:t>
      </w:r>
      <w:r>
        <w:fldChar w:fldCharType="begin"/>
      </w:r>
      <w:r>
        <w:instrText xml:space="preserve"> HYPERLINK "https://findtzu.libsp.com/" \l "/Home" </w:instrText>
      </w:r>
      <w:r>
        <w:fldChar w:fldCharType="separate"/>
      </w:r>
      <w:r>
        <w:rPr>
          <w:rStyle w:val="6"/>
        </w:rPr>
        <w:t>https://findtzu.libsp.com/#/Home</w:t>
      </w:r>
      <w:r>
        <w:rPr>
          <w:rStyle w:val="6"/>
        </w:rPr>
        <w:fldChar w:fldCharType="end"/>
      </w:r>
    </w:p>
    <w:p w14:paraId="49912780">
      <w:pPr>
        <w:pStyle w:val="2"/>
        <w:widowControl/>
        <w:shd w:val="clear" w:color="auto" w:fill="FFFFFF"/>
        <w:spacing w:beforeAutospacing="0" w:afterAutospacing="0" w:line="360" w:lineRule="auto"/>
        <w:ind w:firstLine="480" w:firstLineChars="200"/>
      </w:pPr>
      <w:bookmarkStart w:id="0" w:name="_GoBack"/>
      <w:bookmarkEnd w:id="0"/>
    </w:p>
    <w:p w14:paraId="1BA8B9B9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</w:rPr>
      </w:pPr>
      <w:r>
        <w:rPr>
          <w:rFonts w:ascii="楷体" w:hAnsi="楷体" w:eastAsia="楷体" w:cs="华文楷体"/>
        </w:rPr>
        <w:drawing>
          <wp:inline distT="0" distB="0" distL="0" distR="0">
            <wp:extent cx="5274310" cy="3166110"/>
            <wp:effectExtent l="0" t="0" r="0" b="0"/>
            <wp:docPr id="16119953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9953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9C826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</w:p>
    <w:p w14:paraId="5A2E615D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</w:rPr>
      </w:pPr>
      <w:r>
        <w:rPr>
          <w:rFonts w:hint="eastAsia" w:ascii="楷体" w:hAnsi="楷体" w:eastAsia="楷体" w:cs="华文楷体"/>
          <w:shd w:val="clear" w:color="auto" w:fill="FFFFFF"/>
        </w:rPr>
        <w:t>(2)图书馆信息查询系统使用说明</w:t>
      </w:r>
    </w:p>
    <w:p w14:paraId="7F6DB381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</w:rPr>
      </w:pPr>
      <w:r>
        <w:rPr>
          <w:rFonts w:hint="eastAsia" w:ascii="楷体" w:hAnsi="楷体" w:eastAsia="楷体" w:cs="华文楷体"/>
          <w:shd w:val="clear" w:color="auto" w:fill="FFFFFF"/>
        </w:rPr>
        <w:t>①</w:t>
      </w:r>
      <w:r>
        <w:rPr>
          <w:rFonts w:ascii="Calibri" w:hAnsi="Calibri" w:eastAsia="楷体" w:cs="Calibri"/>
          <w:shd w:val="clear" w:color="auto" w:fill="FFFFFF"/>
        </w:rPr>
        <w:t> </w:t>
      </w:r>
      <w:r>
        <w:fldChar w:fldCharType="begin"/>
      </w:r>
      <w:r>
        <w:instrText xml:space="preserve"> HYPERLINK "http://opac.yzu.edu.cn:8080/reader/login.php" </w:instrText>
      </w:r>
      <w:r>
        <w:fldChar w:fldCharType="separate"/>
      </w:r>
      <w:r>
        <w:rPr>
          <w:rStyle w:val="6"/>
          <w:rFonts w:hint="eastAsia" w:ascii="楷体" w:hAnsi="楷体" w:eastAsia="楷体" w:cs="华文楷体"/>
          <w:b/>
          <w:bCs/>
          <w:color w:val="auto"/>
          <w:u w:val="none"/>
          <w:shd w:val="clear" w:color="auto" w:fill="FFFFFF"/>
        </w:rPr>
        <w:t>读者信息查询</w:t>
      </w:r>
      <w:r>
        <w:rPr>
          <w:rStyle w:val="6"/>
          <w:rFonts w:hint="eastAsia" w:ascii="楷体" w:hAnsi="楷体" w:eastAsia="楷体" w:cs="华文楷体"/>
          <w:b/>
          <w:bCs/>
          <w:color w:val="auto"/>
          <w:u w:val="none"/>
          <w:shd w:val="clear" w:color="auto" w:fill="FFFFFF"/>
        </w:rPr>
        <w:fldChar w:fldCharType="end"/>
      </w:r>
    </w:p>
    <w:p w14:paraId="2E9BFDDB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查询方法：在“我的图书馆”登录页面，选择统一身份认证登录或账号密码登录，正确输入用户名、密码，登录到我的图书馆。</w:t>
      </w:r>
    </w:p>
    <w:p w14:paraId="7ACD0FA6">
      <w:pPr>
        <w:pStyle w:val="2"/>
        <w:widowControl/>
        <w:shd w:val="clear" w:color="auto" w:fill="FFFFFF"/>
        <w:spacing w:beforeAutospacing="0" w:afterAutospacing="0" w:line="360" w:lineRule="auto"/>
        <w:jc w:val="center"/>
        <w:rPr>
          <w:rFonts w:ascii="楷体" w:hAnsi="楷体" w:eastAsia="楷体" w:cs="华文楷体"/>
          <w:color w:val="7F7F7F"/>
        </w:rPr>
      </w:pPr>
      <w:r>
        <w:rPr>
          <w:rFonts w:ascii="楷体" w:hAnsi="楷体" w:eastAsia="楷体" w:cs="华文楷体"/>
          <w:color w:val="7F7F7F"/>
        </w:rPr>
        <w:drawing>
          <wp:inline distT="0" distB="0" distL="0" distR="0">
            <wp:extent cx="5059045" cy="3086100"/>
            <wp:effectExtent l="0" t="0" r="0" b="0"/>
            <wp:docPr id="1171160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1603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9183" cy="309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485F0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</w:p>
    <w:p w14:paraId="5C230FBF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hint="eastAsia"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主要功能：查询读者的证件信息、书单信息、资源荐购、请求信息、个人积分等信息。</w:t>
      </w:r>
    </w:p>
    <w:p w14:paraId="5139D130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color w:val="7F7F7F"/>
        </w:rPr>
      </w:pPr>
      <w:r>
        <w:rPr>
          <w:rFonts w:ascii="楷体" w:hAnsi="楷体" w:eastAsia="楷体" w:cs="华文楷体"/>
          <w:color w:val="7F7F7F"/>
        </w:rPr>
        <w:drawing>
          <wp:inline distT="0" distB="0" distL="0" distR="0">
            <wp:extent cx="5274310" cy="2557780"/>
            <wp:effectExtent l="0" t="0" r="0" b="0"/>
            <wp:docPr id="1607784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495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4D09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color w:val="7F7F7F"/>
        </w:rPr>
      </w:pPr>
    </w:p>
    <w:p w14:paraId="4480769A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②</w:t>
      </w:r>
      <w:r>
        <w:rPr>
          <w:rFonts w:ascii="Calibri" w:hAnsi="Calibri" w:eastAsia="楷体" w:cs="Calibri"/>
          <w:shd w:val="clear" w:color="auto" w:fill="FFFFFF"/>
        </w:rPr>
        <w:t> </w:t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t>书刊目录信息查询</w:t>
      </w:r>
    </w:p>
    <w:p w14:paraId="09AC5BD8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主要功能：可用于对馆藏的中、外文图书和期刊目录的检索。</w:t>
      </w:r>
    </w:p>
    <w:p w14:paraId="5D380AA8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查询方法：</w:t>
      </w:r>
    </w:p>
    <w:p w14:paraId="4BFCEFE5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a、统一检索</w:t>
      </w:r>
    </w:p>
    <w:p w14:paraId="6E3E9CB7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hint="eastAsia"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在系统默认的检索界面，请选择检索类型(如：题名、责任者等，系统默认选择“题名”)，然后输入查询内容，点击“检索”按钮进行检索。</w:t>
      </w:r>
    </w:p>
    <w:p w14:paraId="6E3C0DE9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color w:val="7F7F7F"/>
        </w:rPr>
      </w:pPr>
      <w:r>
        <w:rPr>
          <w:rFonts w:ascii="楷体" w:hAnsi="楷体" w:eastAsia="楷体" w:cs="华文楷体"/>
        </w:rPr>
        <w:drawing>
          <wp:inline distT="0" distB="0" distL="0" distR="0">
            <wp:extent cx="5274310" cy="3166110"/>
            <wp:effectExtent l="0" t="0" r="0" b="0"/>
            <wp:docPr id="2621403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403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F8E0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</w:p>
    <w:p w14:paraId="65F31806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b、高级检索</w:t>
      </w:r>
    </w:p>
    <w:p w14:paraId="7D393573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hint="eastAsia"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可按题名、责任者等多字段条件进行检索，可以限制条件检索（如资料类型），可以筛选纸电资源进行检索。</w:t>
      </w:r>
    </w:p>
    <w:p w14:paraId="26A00DDB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color w:val="7F7F7F"/>
        </w:rPr>
      </w:pPr>
      <w:r>
        <w:rPr>
          <w:rFonts w:ascii="楷体" w:hAnsi="楷体" w:eastAsia="楷体" w:cs="华文楷体"/>
          <w:color w:val="7F7F7F"/>
        </w:rPr>
        <w:drawing>
          <wp:inline distT="0" distB="0" distL="0" distR="0">
            <wp:extent cx="5274310" cy="3373120"/>
            <wp:effectExtent l="0" t="0" r="0" b="5080"/>
            <wp:docPr id="4918186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81862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A733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</w:p>
    <w:p w14:paraId="619BAFD4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③</w:t>
      </w:r>
      <w:r>
        <w:rPr>
          <w:rFonts w:ascii="Calibri" w:hAnsi="Calibri" w:eastAsia="楷体" w:cs="Calibri"/>
          <w:shd w:val="clear" w:color="auto" w:fill="FFFFFF"/>
        </w:rPr>
        <w:t> </w:t>
      </w:r>
      <w:r>
        <w:rPr>
          <w:rFonts w:hint="eastAsia" w:ascii="楷体" w:hAnsi="楷体" w:eastAsia="楷体"/>
          <w:b/>
          <w:bCs/>
        </w:rPr>
        <w:t>新书速递</w:t>
      </w:r>
    </w:p>
    <w:p w14:paraId="7F2BEA7E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主要功能：可按中图法22大类查看近一周内、一个月内等所有新书书目。</w:t>
      </w:r>
    </w:p>
    <w:p w14:paraId="0B6FF1BD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查询方法：选择“限制时间”、“资源类型”条件，点击“全部新书”则可查询所有新书书目，也可以展开中图法分类树，点击相应分类号，则可查询该类新书书目。</w:t>
      </w:r>
    </w:p>
    <w:p w14:paraId="2BC9E689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color w:val="7F7F7F"/>
          <w:shd w:val="clear" w:color="auto" w:fill="FFFFFF"/>
        </w:rPr>
      </w:pPr>
    </w:p>
    <w:p w14:paraId="06566EE1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color w:val="7F7F7F"/>
          <w:shd w:val="clear" w:color="auto" w:fill="FFFFFF"/>
        </w:rPr>
      </w:pPr>
      <w:r>
        <w:rPr>
          <w:rFonts w:ascii="楷体" w:hAnsi="楷体" w:eastAsia="楷体" w:cs="华文楷体"/>
          <w:color w:val="7F7F7F"/>
          <w:shd w:val="clear" w:color="auto" w:fill="FFFFFF"/>
        </w:rPr>
        <w:drawing>
          <wp:inline distT="0" distB="0" distL="0" distR="0">
            <wp:extent cx="5274310" cy="3265170"/>
            <wp:effectExtent l="0" t="0" r="0" b="0"/>
            <wp:docPr id="867522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2217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CB53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</w:p>
    <w:p w14:paraId="24721ECA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④</w:t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t>热门推荐</w:t>
      </w:r>
    </w:p>
    <w:p w14:paraId="05C053AF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主要功能：可按热门推荐，热门收藏，高分图书进行图书检索</w:t>
      </w:r>
    </w:p>
    <w:p w14:paraId="313C756E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查询方法：选择“学科”、“统计范围”、“借阅次数”等条件，查看热门排行TOP10借阅，点击题名即可跳转到对应的馆藏地详情页。</w:t>
      </w:r>
    </w:p>
    <w:p w14:paraId="6BBEED01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shd w:val="clear" w:color="auto" w:fill="FFFFFF"/>
        </w:rPr>
      </w:pPr>
    </w:p>
    <w:p w14:paraId="54EB998C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shd w:val="clear" w:color="auto" w:fill="FFFFFF"/>
        </w:rPr>
      </w:pPr>
      <w:r>
        <w:rPr>
          <w:rFonts w:ascii="楷体" w:hAnsi="楷体" w:eastAsia="楷体" w:cs="华文楷体"/>
          <w:shd w:val="clear" w:color="auto" w:fill="FFFFFF"/>
        </w:rPr>
        <w:drawing>
          <wp:inline distT="0" distB="0" distL="0" distR="0">
            <wp:extent cx="5274310" cy="3094990"/>
            <wp:effectExtent l="0" t="0" r="0" b="3810"/>
            <wp:docPr id="1640893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9321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7288A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color w:val="7F7F7F"/>
          <w:shd w:val="clear" w:color="auto" w:fill="FFFFFF"/>
        </w:rPr>
      </w:pPr>
    </w:p>
    <w:p w14:paraId="54E4DAD0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⑤</w:t>
      </w:r>
      <w:r>
        <w:fldChar w:fldCharType="begin"/>
      </w:r>
      <w:r>
        <w:instrText xml:space="preserve"> HYPERLINK "http://opac.yzu.edu.cn:8080/info/info_guide.php" </w:instrText>
      </w:r>
      <w:r>
        <w:fldChar w:fldCharType="separate"/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t>资源</w:t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fldChar w:fldCharType="end"/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t>导航</w:t>
      </w:r>
    </w:p>
    <w:p w14:paraId="699BC0F6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主要功能：查询本馆的期刊导航和数据库导航</w:t>
      </w:r>
    </w:p>
    <w:p w14:paraId="609B9DDB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查询方法：</w:t>
      </w:r>
    </w:p>
    <w:p w14:paraId="44FCE9BD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通过左侧资源类型、核心收录[标准]、出版社、责任者等聚类条件筛选，选择本馆已经购买的期刊和数据库，进行查阅和浏览。</w:t>
      </w:r>
    </w:p>
    <w:p w14:paraId="5BB49D5A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shd w:val="clear" w:color="auto" w:fill="FFFFFF"/>
        </w:rPr>
      </w:pPr>
      <w:r>
        <w:rPr>
          <w:rFonts w:ascii="楷体" w:hAnsi="楷体" w:eastAsia="楷体" w:cs="华文楷体"/>
          <w:shd w:val="clear" w:color="auto" w:fill="FFFFFF"/>
        </w:rPr>
        <w:drawing>
          <wp:inline distT="0" distB="0" distL="0" distR="0">
            <wp:extent cx="5274310" cy="3220720"/>
            <wp:effectExtent l="0" t="0" r="0" b="5080"/>
            <wp:docPr id="1765473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7362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9C2CC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color w:val="7F7F7F"/>
          <w:shd w:val="clear" w:color="auto" w:fill="FFFFFF"/>
        </w:rPr>
      </w:pPr>
    </w:p>
    <w:p w14:paraId="1AF35FD1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⑥</w:t>
      </w:r>
      <w:r>
        <w:rPr>
          <w:rFonts w:ascii="Calibri" w:hAnsi="Calibri" w:eastAsia="楷体" w:cs="Calibri"/>
          <w:shd w:val="clear" w:color="auto" w:fill="FFFFFF"/>
        </w:rPr>
        <w:t> </w:t>
      </w:r>
      <w:r>
        <w:fldChar w:fldCharType="begin"/>
      </w:r>
      <w:r>
        <w:instrText xml:space="preserve"> HYPERLINK "http://opac.yzu.edu.cn:8080/asord/asord_hist.php" \t "https://mooc1-1.chaoxing.com/knowledge/_blank" </w:instrText>
      </w:r>
      <w:r>
        <w:fldChar w:fldCharType="separate"/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t>中外文图书荐购</w:t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fldChar w:fldCharType="end"/>
      </w:r>
    </w:p>
    <w:p w14:paraId="3EB7D231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主要功能：供读者从网上进行推荐订购或自由荐购。</w:t>
      </w:r>
    </w:p>
    <w:p w14:paraId="06EAD9BF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推荐订购操作方法：点击右上角读者信息查询→资源荐购进入荐购，读者可以向图书馆自由荐购或通过征订书目荐购所需中外文图书。</w:t>
      </w:r>
    </w:p>
    <w:p w14:paraId="2942CB80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hint="eastAsia"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a、自定义荐购：您可以直接通过填写题名、责任者、出版社、出版年、语种、ISBN等信息，向图书馆自由荐购所需中外文图书。</w:t>
      </w:r>
    </w:p>
    <w:p w14:paraId="4E681BCE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b、自由荐购</w:t>
      </w:r>
      <w:r>
        <w:rPr>
          <w:rFonts w:ascii="楷体" w:hAnsi="楷体" w:eastAsia="楷体" w:cs="华文楷体"/>
          <w:shd w:val="clear" w:color="auto" w:fill="FFFFFF"/>
        </w:rPr>
        <w:t>:</w:t>
      </w:r>
      <w:r>
        <w:rPr>
          <w:rFonts w:hint="eastAsia" w:ascii="楷体" w:hAnsi="楷体" w:eastAsia="楷体" w:cs="华文楷体"/>
          <w:shd w:val="clear" w:color="auto" w:fill="FFFFFF"/>
        </w:rPr>
        <w:t>您可以通过随便看看，通过资源推荐向图书馆荐购图书。</w:t>
      </w:r>
    </w:p>
    <w:p w14:paraId="4AECB08D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c、荐购历史：查看所有已荐购图书历史记录，了解荐购图书状态，荐购状态有“未订购”、“已订购”、“已典藏”。</w:t>
      </w:r>
    </w:p>
    <w:p w14:paraId="54F8AF18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shd w:val="clear" w:color="auto" w:fill="FFFFFF"/>
        </w:rPr>
      </w:pPr>
    </w:p>
    <w:p w14:paraId="40A394A9">
      <w:pPr>
        <w:pStyle w:val="2"/>
        <w:widowControl/>
        <w:shd w:val="clear" w:color="auto" w:fill="FFFFFF"/>
        <w:spacing w:beforeAutospacing="0" w:afterAutospacing="0" w:line="360" w:lineRule="auto"/>
        <w:rPr>
          <w:rFonts w:ascii="楷体" w:hAnsi="楷体" w:eastAsia="楷体" w:cs="华文楷体"/>
          <w:shd w:val="clear" w:color="auto" w:fill="FFFFFF"/>
        </w:rPr>
      </w:pPr>
      <w:r>
        <w:rPr>
          <w:rFonts w:ascii="楷体" w:hAnsi="楷体" w:eastAsia="楷体" w:cs="华文楷体"/>
          <w:shd w:val="clear" w:color="auto" w:fill="FFFFFF"/>
        </w:rPr>
        <w:drawing>
          <wp:inline distT="0" distB="0" distL="0" distR="0">
            <wp:extent cx="5274310" cy="3232150"/>
            <wp:effectExtent l="0" t="0" r="0" b="6350"/>
            <wp:docPr id="4133013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0139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B389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color w:val="7F7F7F"/>
        </w:rPr>
      </w:pPr>
    </w:p>
    <w:p w14:paraId="10B3422B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rPr>
          <w:rFonts w:ascii="楷体" w:hAnsi="楷体" w:eastAsia="楷体" w:cs="华文楷体"/>
          <w:shd w:val="clear" w:color="auto" w:fill="FFFFFF"/>
        </w:rPr>
      </w:pPr>
      <w:r>
        <w:rPr>
          <w:rFonts w:hint="eastAsia" w:ascii="楷体" w:hAnsi="楷体" w:eastAsia="楷体" w:cs="华文楷体"/>
          <w:shd w:val="clear" w:color="auto" w:fill="FFFFFF"/>
        </w:rPr>
        <w:t>⑦</w:t>
      </w:r>
      <w:r>
        <w:rPr>
          <w:rFonts w:hint="eastAsia" w:ascii="楷体" w:hAnsi="楷体" w:eastAsia="楷体" w:cs="华文楷体"/>
          <w:b/>
          <w:bCs/>
          <w:shd w:val="clear" w:color="auto" w:fill="FFFFFF"/>
        </w:rPr>
        <w:t>办理续借</w:t>
      </w:r>
    </w:p>
    <w:p w14:paraId="4DB9D1E2">
      <w:pPr>
        <w:pStyle w:val="2"/>
        <w:widowControl/>
        <w:shd w:val="clear" w:color="auto" w:fill="FFFFFF"/>
        <w:spacing w:beforeAutospacing="0" w:afterAutospacing="0" w:line="360" w:lineRule="auto"/>
        <w:ind w:firstLine="370"/>
        <w:jc w:val="both"/>
        <w:rPr>
          <w:rFonts w:ascii="楷体" w:hAnsi="楷体" w:eastAsia="楷体" w:cs="华文楷体"/>
          <w:shd w:val="clear" w:color="auto" w:fill="FFFFFF"/>
        </w:rPr>
      </w:pPr>
      <w:r>
        <w:rPr>
          <w:rFonts w:ascii="Calibri" w:hAnsi="Calibri" w:eastAsia="楷体" w:cs="Calibri"/>
          <w:shd w:val="clear" w:color="auto" w:fill="FFFFFF"/>
        </w:rPr>
        <w:t>  </w:t>
      </w:r>
      <w:r>
        <w:rPr>
          <w:rFonts w:hint="eastAsia" w:ascii="楷体" w:hAnsi="楷体" w:eastAsia="楷体" w:cs="华文楷体"/>
          <w:shd w:val="clear" w:color="auto" w:fill="FFFFFF"/>
        </w:rPr>
        <w:t>登入</w:t>
      </w:r>
      <w:r>
        <w:fldChar w:fldCharType="begin"/>
      </w:r>
      <w:r>
        <w:instrText xml:space="preserve"> HYPERLINK "http://opac.yzu.edu.cn:8080/reader/login.php" </w:instrText>
      </w:r>
      <w:r>
        <w:fldChar w:fldCharType="separate"/>
      </w:r>
      <w:r>
        <w:rPr>
          <w:rFonts w:hint="eastAsia" w:ascii="楷体" w:hAnsi="楷体" w:eastAsia="楷体" w:cs="华文楷体"/>
          <w:shd w:val="clear" w:color="auto" w:fill="FFFFFF"/>
        </w:rPr>
        <w:t>我的图书馆</w:t>
      </w:r>
      <w:r>
        <w:rPr>
          <w:rFonts w:hint="eastAsia" w:ascii="楷体" w:hAnsi="楷体" w:eastAsia="楷体" w:cs="华文楷体"/>
          <w:shd w:val="clear" w:color="auto" w:fill="FFFFFF"/>
        </w:rPr>
        <w:fldChar w:fldCharType="end"/>
      </w:r>
      <w:r>
        <w:rPr>
          <w:rFonts w:hint="eastAsia" w:ascii="楷体" w:hAnsi="楷体" w:eastAsia="楷体" w:cs="华文楷体"/>
          <w:shd w:val="clear" w:color="auto" w:fill="FFFFFF"/>
        </w:rPr>
        <w:t>，点击“我的借阅”页面，显示您当前所借阅的书籍清单。在您的借阅清单中，选中要续借的图书，点击页面右侧的“续借”按钮，进行续借，续借成功会出现绿色“续借成功”字样，刷新后可知新的还书日期。每次只能续借一本图书，要想同时续借多本图书，请重复以上操作。注意：每本书对于同一读者只能续借一次，在办理续借时，系统将对您的权限、当前的借阅状况、是否有违章、超期等情况进行审核，如果通过检查系统将提示续借成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ZjOTQ4ZDk5ZTM3NTZlZDg0ZTM1MDE3NzIxMzk3ZTgifQ=="/>
  </w:docVars>
  <w:rsids>
    <w:rsidRoot w:val="00FF42D5"/>
    <w:rsid w:val="00001132"/>
    <w:rsid w:val="003052CC"/>
    <w:rsid w:val="00324537"/>
    <w:rsid w:val="00327DAA"/>
    <w:rsid w:val="00362E3E"/>
    <w:rsid w:val="003D5515"/>
    <w:rsid w:val="00415662"/>
    <w:rsid w:val="004B3AF0"/>
    <w:rsid w:val="006F1F55"/>
    <w:rsid w:val="0075059A"/>
    <w:rsid w:val="008618E2"/>
    <w:rsid w:val="00F22689"/>
    <w:rsid w:val="00F4541F"/>
    <w:rsid w:val="00FE4EF5"/>
    <w:rsid w:val="00FF42D5"/>
    <w:rsid w:val="08364EF6"/>
    <w:rsid w:val="1FE95906"/>
    <w:rsid w:val="26BA2A56"/>
    <w:rsid w:val="2DC13981"/>
    <w:rsid w:val="729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FollowedHyperlink"/>
    <w:basedOn w:val="4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customStyle="1" w:styleId="7">
    <w:name w:val="Unresolved Mention"/>
    <w:basedOn w:val="4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1205</Words>
  <Characters>1278</Characters>
  <Lines>12</Lines>
  <Paragraphs>3</Paragraphs>
  <TotalTime>44</TotalTime>
  <ScaleCrop>false</ScaleCrop>
  <LinksUpToDate>false</LinksUpToDate>
  <CharactersWithSpaces>1285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2024-12-31T03:33:00Z</dcterms:created>
  <dc:creator>cwd</dc:creator>
  <cp:lastModifiedBy>Administrator</cp:lastModifiedBy>
  <dcterms:modified xsi:type="dcterms:W3CDTF">2025-02-17T09:13:04Z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14C2B247E09F4D4A99770FCB82C72619_13</vt:lpwstr>
  </property>
  <property fmtid="{D5CDD505-2E9C-101B-9397-08002B2CF9AE}" pid="4" name="KSOTemplateDocerSaveRecord">
    <vt:lpwstr>eyJoZGlkIjoiOGMyMDFlYWIyOTBhM2YwYjhiNjhjZTIwOTA3YTRmOWUifQ==</vt:lpwstr>
  </property>
</Properties>
</file>